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357"/>
        <w:jc w:val="left"/>
        <w:outlineLvl w:val="0"/>
        <w:rPr>
          <w:rFonts w:ascii="黑体" w:hAnsi="黑体" w:cs="黑体"/>
          <w:bCs/>
          <w:kern w:val="0"/>
          <w:sz w:val="32"/>
          <w:szCs w:val="32"/>
        </w:rPr>
      </w:pPr>
      <w:r>
        <w:rPr>
          <w:rFonts w:hint="eastAsia" w:ascii="黑体" w:hAnsi="黑体" w:cs="黑体"/>
          <w:bCs/>
          <w:kern w:val="0"/>
          <w:sz w:val="32"/>
          <w:szCs w:val="32"/>
        </w:rPr>
        <w:t>附件2</w:t>
      </w:r>
    </w:p>
    <w:p>
      <w:pPr>
        <w:pStyle w:val="5"/>
        <w:spacing w:line="700" w:lineRule="exact"/>
        <w:ind w:firstLine="357"/>
        <w:outlineLvl w:val="0"/>
        <w:rPr>
          <w:rFonts w:eastAsia="方正小标宋简体" w:cs="Times New Roman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</w:rPr>
        <w:t>钟楼区生态文明建设示范区</w:t>
      </w:r>
      <w:r>
        <w:rPr>
          <w:rFonts w:hint="eastAsia" w:eastAsia="方正小标宋简体" w:cs="Times New Roman"/>
          <w:sz w:val="44"/>
          <w:szCs w:val="44"/>
        </w:rPr>
        <w:t>指标体系及责任分工表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08"/>
        <w:gridCol w:w="700"/>
        <w:gridCol w:w="4214"/>
        <w:gridCol w:w="991"/>
        <w:gridCol w:w="2083"/>
        <w:gridCol w:w="974"/>
        <w:gridCol w:w="153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7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领域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任务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50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指标名称</w:t>
            </w:r>
          </w:p>
        </w:tc>
        <w:tc>
          <w:tcPr>
            <w:tcW w:w="35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74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指标值</w:t>
            </w:r>
          </w:p>
        </w:tc>
        <w:tc>
          <w:tcPr>
            <w:tcW w:w="34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指标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属性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目标值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（2022年）</w:t>
            </w:r>
          </w:p>
        </w:tc>
        <w:tc>
          <w:tcPr>
            <w:tcW w:w="61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生态制度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（一）目标责任体系与制度建设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生态文明建设规划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制定实施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制定实施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对生态文明建设重大目标任务部署情况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有效开展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有效开展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生态文明建设工作占党政实绩考核的比例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≥20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≥20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河长制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全面实施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全面实施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生态环境信息公开率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依法开展规划环境影响评价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开展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参考</w:t>
            </w:r>
            <w:r>
              <w:rPr>
                <w:rFonts w:cs="Times New Roman"/>
                <w:sz w:val="21"/>
                <w:szCs w:val="21"/>
              </w:rPr>
              <w:t>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开展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生态安全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（二）生态环境质量改善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环境空气质量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优良天数比例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PM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2.5</w:t>
            </w:r>
            <w:r>
              <w:rPr>
                <w:rFonts w:cs="Times New Roman"/>
                <w:sz w:val="21"/>
                <w:szCs w:val="21"/>
              </w:rPr>
              <w:t>浓度下降幅度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完成上级规定的考核任务；保持稳定或持续改善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完成上级规定的考核任务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水环境质量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水质达标或优于Ⅲ类比例提高幅度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劣V类水体比例下降幅度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黑臭水体消除比例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完成上级规定的考核任务；保持稳定或持续改善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完成上级规定的考核任务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（三）生态系统保护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生态环境状况指数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不降低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林草覆盖率（平原地区）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钟楼资规分局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生物多样性保护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国家重点保护野生动植物保护率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外来物种入侵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特有性或指示性水生物种保持率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95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不明显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不降低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95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不明显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不降低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海岸生态系统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自然岸线修复长度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滨海湿地修复面积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公里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公顷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完成上级管控目标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不涉及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钟楼资规分局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（四）生态环境风险防范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危险废物利用处置率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约束</w:t>
            </w:r>
            <w:r>
              <w:rPr>
                <w:rFonts w:cs="Times New Roman"/>
                <w:sz w:val="21"/>
                <w:szCs w:val="21"/>
              </w:rPr>
              <w:t>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建设用地土壤污染风险管控和修复名录制度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建立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建立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突发生态环境事件应急管理机制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建立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建立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生态空间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（五）空间格局优化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自然生态空间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生态保护红线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自然保护地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面积不减少，性质不改变，功能不降低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不涉及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钟楼资规分局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自然岸线保有率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完成上级管控目标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不涉及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钟楼资规分局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河湖岸线保护率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完成上级管控目标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完成上级管控目标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生态经济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（六）资源节约与利用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单位地区生产总值能耗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吨标准煤/万元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完成上级规定的目标任务；保持稳定或持续改善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完成上级规定的目标任务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单位地区生产总值用水量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立方米/万元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完成上级规定的目标任务；保持稳定或持续改善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完成上级规定的目标任务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单位国内生产总值建设用地使用面积下降率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4.5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持续改善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钟楼资规分局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三大粮食作物化肥农药利用率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化肥利用率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农药利用率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 w:cs="Times New Roman"/>
                <w:sz w:val="21"/>
                <w:szCs w:val="21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（七）产业循环发展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农业废弃物综合利用率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秸秆综合利用率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畜禽粪污综合利用率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农膜回收利用率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90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75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  <w:r>
              <w:rPr>
                <w:rFonts w:hint="eastAsia" w:cs="Times New Roman"/>
                <w:sz w:val="21"/>
                <w:szCs w:val="21"/>
              </w:rPr>
              <w:t>6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9</w:t>
            </w:r>
            <w:r>
              <w:rPr>
                <w:rFonts w:cs="Times New Roman"/>
                <w:sz w:val="21"/>
                <w:szCs w:val="21"/>
              </w:rPr>
              <w:t>5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  <w:r>
              <w:rPr>
                <w:rFonts w:hint="eastAsia" w:cs="Times New Roman"/>
                <w:sz w:val="21"/>
                <w:szCs w:val="21"/>
              </w:rPr>
              <w:t>8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一般工业固体废弃物综合利用率提高幅度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（综合利用率</w:t>
            </w:r>
            <w:r>
              <w:rPr>
                <w:rFonts w:eastAsia="宋体" w:cs="Times New Roman"/>
                <w:sz w:val="21"/>
                <w:szCs w:val="21"/>
              </w:rPr>
              <w:t>˃</w:t>
            </w:r>
            <w:r>
              <w:rPr>
                <w:rFonts w:hint="eastAsia" w:cs="Times New Roman"/>
                <w:sz w:val="21"/>
                <w:szCs w:val="21"/>
              </w:rPr>
              <w:t>60%的地区）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保持稳定或持续改善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保持稳定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生态生活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（八）人居环境改善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集中式饮用水水源地水质优良比例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不涉及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村镇饮用水卫生合格率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城镇污水处理率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95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农村生活污水治理率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城镇生活垃圾无害化处理率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农村生活垃圾无害化处理村占比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区城管局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区农业农村局（水利局）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农村无害化卫生厕所普及率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完成上级规定的目标任务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区卫健局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（九）生活方式绿色化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城镇新建绿色建筑比例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85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城镇生活垃圾分类减量化行动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实施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实施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政府绿色采购比例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约束性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80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区政府办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生态文化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（十）观念意识普及</w:t>
            </w: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党政领导干部参加生态文明培训的人数比例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100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公众对生态文明建设的满意度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90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区政府办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公众对生态文明建设的参与度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%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参考性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90</w:t>
            </w:r>
          </w:p>
        </w:tc>
        <w:tc>
          <w:tcPr>
            <w:tcW w:w="61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区政府办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钟楼生态环境局</w:t>
            </w:r>
          </w:p>
        </w:tc>
      </w:tr>
    </w:tbl>
    <w:p>
      <w:pPr>
        <w:pStyle w:val="5"/>
        <w:jc w:val="left"/>
        <w:outlineLvl w:val="0"/>
        <w:rPr>
          <w:rFonts w:cs="Times New Roman"/>
          <w:color w:val="FF0000"/>
          <w:szCs w:val="21"/>
        </w:rPr>
        <w:sectPr>
          <w:footerReference r:id="rId5" w:type="default"/>
          <w:pgSz w:w="16838" w:h="11906" w:orient="landscape"/>
          <w:pgMar w:top="2098" w:right="1531" w:bottom="1984" w:left="1531" w:header="709" w:footer="1361" w:gutter="0"/>
          <w:cols w:space="0" w:num="1"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467D9"/>
    <w:multiLevelType w:val="multilevel"/>
    <w:tmpl w:val="696467D9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3099"/>
    <w:rsid w:val="29A23E92"/>
    <w:rsid w:val="3886521A"/>
    <w:rsid w:val="3DB92FF1"/>
    <w:rsid w:val="59E622FD"/>
    <w:rsid w:val="61C26135"/>
    <w:rsid w:val="65AD181F"/>
    <w:rsid w:val="65F63099"/>
    <w:rsid w:val="68A00BBE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560" w:firstLineChars="200"/>
      <w:jc w:val="both"/>
    </w:pPr>
    <w:rPr>
      <w:rFonts w:ascii="Times New Roman" w:hAnsi="Times New Roman" w:eastAsia="仿宋_GB2312" w:cstheme="minorBidi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center"/>
      <w:outlineLvl w:val="8"/>
    </w:pPr>
    <w:rPr>
      <w:rFonts w:ascii="Times New Roman" w:hAnsi="Times New Roman" w:eastAsia="黑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2022-05-07T06:03:00Z</dcterms:created>
  <dc:creator>Angelique</dc:creator>
  <cp:lastModifiedBy>Angelique</cp:lastModifiedBy>
  <dcterms:modified xsi:type="dcterms:W3CDTF">2022-05-07T06:03:22Z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DB4DE3924CC3450FBF8B767E1908CAFE</vt:lpwstr>
  </property>
</Properties>
</file>