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黑体"/>
        </w:rPr>
      </w:pPr>
      <w:r>
        <w:rPr>
          <w:rFonts w:ascii="Times New Roman" w:hAnsi="黑体" w:eastAsia="黑体"/>
          <w:snapToGrid w:val="0"/>
          <w:kern w:val="0"/>
          <w:sz w:val="32"/>
          <w:szCs w:val="32"/>
        </w:rPr>
        <w:t>附件</w:t>
      </w:r>
      <w:r>
        <w:rPr>
          <w:rFonts w:ascii="Times New Roman" w:hAnsi="Times New Roman" w:eastAsia="黑体"/>
          <w:snapToGrid w:val="0"/>
          <w:kern w:val="0"/>
          <w:sz w:val="32"/>
          <w:szCs w:val="32"/>
        </w:rPr>
        <w:t>2</w:t>
      </w:r>
      <w:r>
        <w:rPr>
          <w:rFonts w:ascii="Times New Roman" w:hAnsi="Times New Roman" w:eastAsia="黑体"/>
          <w:bCs/>
          <w:szCs w:val="32"/>
        </w:rPr>
        <w:t xml:space="preserve"> </w:t>
      </w:r>
    </w:p>
    <w:p>
      <w:pPr>
        <w:spacing w:after="240" w:afterLines="100" w:line="600" w:lineRule="exact"/>
        <w:jc w:val="center"/>
        <w:rPr>
          <w:rFonts w:ascii="Times New Roman" w:hAnsi="Times New Roman" w:eastAsia="方正小标宋简体"/>
          <w:snapToGrid w:val="0"/>
          <w:sz w:val="36"/>
          <w:szCs w:val="36"/>
        </w:rPr>
      </w:pPr>
      <w:bookmarkStart w:id="3" w:name="_GoBack"/>
      <w:r>
        <w:rPr>
          <w:rFonts w:ascii="Times New Roman" w:hAnsi="Times New Roman" w:eastAsia="方正小标宋简体"/>
          <w:snapToGrid w:val="0"/>
          <w:kern w:val="0"/>
          <w:sz w:val="44"/>
          <w:szCs w:val="44"/>
        </w:rPr>
        <w:t>钟楼区“无废城市”建设重点任务清单</w:t>
      </w:r>
    </w:p>
    <w:bookmarkEnd w:id="3"/>
    <w:tbl>
      <w:tblPr>
        <w:tblStyle w:val="2"/>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2"/>
        <w:gridCol w:w="1299"/>
        <w:gridCol w:w="8177"/>
        <w:gridCol w:w="1239"/>
        <w:gridCol w:w="27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251" w:type="pct"/>
            <w:noWrap w:val="0"/>
            <w:vAlign w:val="center"/>
          </w:tcPr>
          <w:p>
            <w:pPr>
              <w:widowControl/>
              <w:adjustRightInd w:val="0"/>
              <w:snapToGrid w:val="0"/>
              <w:jc w:val="center"/>
              <w:rPr>
                <w:rFonts w:ascii="Times New Roman" w:hAnsi="Times New Roman" w:eastAsia="仿宋_GB2312"/>
                <w:b/>
                <w:kern w:val="0"/>
                <w:szCs w:val="21"/>
              </w:rPr>
            </w:pPr>
            <w:r>
              <w:rPr>
                <w:rFonts w:ascii="Times New Roman" w:hAnsi="Times New Roman" w:eastAsia="仿宋_GB2312"/>
                <w:b/>
                <w:kern w:val="0"/>
                <w:szCs w:val="21"/>
              </w:rPr>
              <w:t>序号</w:t>
            </w:r>
          </w:p>
        </w:tc>
        <w:tc>
          <w:tcPr>
            <w:tcW w:w="458" w:type="pct"/>
            <w:noWrap w:val="0"/>
            <w:vAlign w:val="center"/>
          </w:tcPr>
          <w:p>
            <w:pPr>
              <w:widowControl/>
              <w:jc w:val="center"/>
              <w:rPr>
                <w:rFonts w:ascii="Times New Roman" w:hAnsi="Times New Roman" w:eastAsia="仿宋_GB2312"/>
                <w:b/>
                <w:kern w:val="0"/>
                <w:szCs w:val="21"/>
              </w:rPr>
            </w:pPr>
            <w:r>
              <w:rPr>
                <w:rFonts w:ascii="Times New Roman" w:hAnsi="Times New Roman" w:eastAsia="仿宋_GB2312"/>
                <w:b/>
                <w:kern w:val="0"/>
                <w:szCs w:val="21"/>
              </w:rPr>
              <w:t>任务</w:t>
            </w:r>
          </w:p>
        </w:tc>
        <w:tc>
          <w:tcPr>
            <w:tcW w:w="2885" w:type="pct"/>
            <w:noWrap w:val="0"/>
            <w:vAlign w:val="center"/>
          </w:tcPr>
          <w:p>
            <w:pPr>
              <w:widowControl/>
              <w:jc w:val="center"/>
              <w:rPr>
                <w:rFonts w:ascii="Times New Roman" w:hAnsi="Times New Roman" w:eastAsia="仿宋_GB2312"/>
                <w:b/>
                <w:kern w:val="0"/>
                <w:szCs w:val="21"/>
              </w:rPr>
            </w:pPr>
            <w:bookmarkStart w:id="0" w:name="RANGE!C1"/>
            <w:r>
              <w:rPr>
                <w:rFonts w:ascii="Times New Roman" w:hAnsi="Times New Roman" w:eastAsia="仿宋_GB2312"/>
                <w:b/>
                <w:kern w:val="0"/>
                <w:szCs w:val="21"/>
              </w:rPr>
              <w:t>内容</w:t>
            </w:r>
            <w:bookmarkEnd w:id="0"/>
          </w:p>
        </w:tc>
        <w:tc>
          <w:tcPr>
            <w:tcW w:w="437" w:type="pct"/>
            <w:noWrap w:val="0"/>
            <w:vAlign w:val="center"/>
          </w:tcPr>
          <w:p>
            <w:pPr>
              <w:widowControl/>
              <w:jc w:val="center"/>
              <w:rPr>
                <w:rFonts w:ascii="Times New Roman" w:hAnsi="Times New Roman" w:eastAsia="仿宋_GB2312"/>
                <w:b/>
                <w:kern w:val="0"/>
                <w:szCs w:val="21"/>
              </w:rPr>
            </w:pPr>
            <w:r>
              <w:rPr>
                <w:rFonts w:ascii="Times New Roman" w:hAnsi="Times New Roman" w:eastAsia="仿宋_GB2312"/>
                <w:b/>
                <w:kern w:val="0"/>
                <w:szCs w:val="21"/>
              </w:rPr>
              <w:t>完成时限</w:t>
            </w:r>
          </w:p>
        </w:tc>
        <w:tc>
          <w:tcPr>
            <w:tcW w:w="969" w:type="pct"/>
            <w:noWrap w:val="0"/>
            <w:vAlign w:val="center"/>
          </w:tcPr>
          <w:p>
            <w:pPr>
              <w:widowControl/>
              <w:jc w:val="center"/>
              <w:rPr>
                <w:rFonts w:ascii="Times New Roman" w:hAnsi="Times New Roman" w:eastAsia="仿宋_GB2312"/>
                <w:b/>
                <w:kern w:val="0"/>
                <w:szCs w:val="21"/>
              </w:rPr>
            </w:pPr>
            <w:r>
              <w:rPr>
                <w:rFonts w:ascii="Times New Roman" w:hAnsi="Times New Roman" w:eastAsia="仿宋_GB2312"/>
                <w:b/>
                <w:kern w:val="0"/>
                <w:szCs w:val="21"/>
              </w:rPr>
              <w:t>责任部门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1" w:type="pct"/>
            <w:noWrap w:val="0"/>
            <w:vAlign w:val="center"/>
          </w:tcPr>
          <w:p>
            <w:pPr>
              <w:widowControl/>
              <w:adjustRightInd w:val="0"/>
              <w:snapToGrid w:val="0"/>
              <w:jc w:val="center"/>
              <w:rPr>
                <w:rFonts w:ascii="Times New Roman" w:hAnsi="Times New Roman" w:eastAsia="仿宋_GB2312"/>
                <w:b/>
                <w:kern w:val="0"/>
                <w:szCs w:val="21"/>
              </w:rPr>
            </w:pPr>
            <w:r>
              <w:rPr>
                <w:rFonts w:ascii="Times New Roman" w:hAnsi="Times New Roman" w:eastAsia="仿宋_GB2312"/>
                <w:b/>
                <w:kern w:val="0"/>
                <w:szCs w:val="21"/>
              </w:rPr>
              <w:t>一</w:t>
            </w:r>
          </w:p>
        </w:tc>
        <w:tc>
          <w:tcPr>
            <w:tcW w:w="3343" w:type="pct"/>
            <w:gridSpan w:val="2"/>
            <w:noWrap w:val="0"/>
            <w:vAlign w:val="center"/>
          </w:tcPr>
          <w:p>
            <w:pPr>
              <w:widowControl/>
              <w:rPr>
                <w:rFonts w:ascii="Times New Roman" w:hAnsi="Times New Roman" w:eastAsia="仿宋_GB2312"/>
                <w:b/>
                <w:kern w:val="0"/>
                <w:szCs w:val="21"/>
              </w:rPr>
            </w:pPr>
            <w:r>
              <w:rPr>
                <w:rFonts w:ascii="Times New Roman" w:hAnsi="Times New Roman" w:eastAsia="仿宋_GB2312"/>
                <w:b/>
                <w:kern w:val="0"/>
                <w:szCs w:val="21"/>
              </w:rPr>
              <w:t>工业领域</w:t>
            </w:r>
          </w:p>
        </w:tc>
        <w:tc>
          <w:tcPr>
            <w:tcW w:w="437" w:type="pct"/>
            <w:noWrap w:val="0"/>
            <w:vAlign w:val="center"/>
          </w:tcPr>
          <w:p>
            <w:pPr>
              <w:widowControl/>
              <w:rPr>
                <w:rFonts w:ascii="Times New Roman" w:hAnsi="Times New Roman" w:eastAsia="仿宋_GB2312"/>
                <w:b/>
                <w:kern w:val="0"/>
                <w:szCs w:val="21"/>
              </w:rPr>
            </w:pPr>
          </w:p>
        </w:tc>
        <w:tc>
          <w:tcPr>
            <w:tcW w:w="969" w:type="pct"/>
            <w:noWrap w:val="0"/>
            <w:vAlign w:val="center"/>
          </w:tcPr>
          <w:p>
            <w:pPr>
              <w:widowControl/>
              <w:rPr>
                <w:rFonts w:ascii="Times New Roman" w:hAnsi="Times New Roman" w:eastAsia="仿宋_GB2312"/>
                <w:b/>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restart"/>
            <w:noWrap w:val="0"/>
            <w:vAlign w:val="center"/>
          </w:tcPr>
          <w:p>
            <w:pPr>
              <w:widowControl/>
              <w:jc w:val="center"/>
              <w:rPr>
                <w:rFonts w:ascii="Times New Roman" w:hAnsi="Times New Roman" w:eastAsia="仿宋_GB2312"/>
                <w:bCs/>
                <w:kern w:val="0"/>
                <w:szCs w:val="21"/>
              </w:rPr>
            </w:pPr>
            <w:r>
              <w:rPr>
                <w:rFonts w:ascii="Times New Roman" w:hAnsi="Times New Roman" w:eastAsia="仿宋_GB2312"/>
                <w:bCs/>
                <w:kern w:val="0"/>
                <w:szCs w:val="21"/>
              </w:rPr>
              <w:t>产业减废增效绿色化转型</w:t>
            </w: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开展钟楼区灯具特色产业聚集区综合治理，开展“危污散乱低”企业整治，推进灯具产业固废减量。</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2025年</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钟楼生态环境局、高新园（邹区镇）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center"/>
              <w:rPr>
                <w:rFonts w:ascii="Times New Roman" w:hAnsi="Times New Roman" w:eastAsia="仿宋_GB2312"/>
                <w:bCs/>
                <w:kern w:val="0"/>
                <w:szCs w:val="21"/>
              </w:rPr>
            </w:pP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深入推进电镀行业环保整治，对2家企业开展整治提升。</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2023年</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钟楼生态环境局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center"/>
              <w:rPr>
                <w:rFonts w:ascii="Times New Roman" w:hAnsi="Times New Roman" w:eastAsia="仿宋_GB2312"/>
                <w:bCs/>
                <w:kern w:val="0"/>
                <w:szCs w:val="21"/>
              </w:rPr>
            </w:pP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推动印染企业集聚高质量发展，完成2家企业整治提升。</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2025年</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区工信局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center"/>
              <w:rPr>
                <w:rFonts w:ascii="Times New Roman" w:hAnsi="Times New Roman" w:eastAsia="仿宋_GB2312"/>
                <w:bCs/>
                <w:kern w:val="0"/>
                <w:szCs w:val="21"/>
              </w:rPr>
            </w:pP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优化铸造产业结构，分类治理、提升改造15家企业。</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2025年</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区工信局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center"/>
              <w:rPr>
                <w:rFonts w:ascii="Times New Roman" w:hAnsi="Times New Roman" w:eastAsia="仿宋_GB2312"/>
                <w:bCs/>
                <w:kern w:val="0"/>
                <w:szCs w:val="21"/>
              </w:rPr>
            </w:pP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优化涂料产业结构与布局，对全区8家涂料企业按搬迁整合、保留提升进行分类施策。</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2024年</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钟楼生态环境局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center"/>
              <w:rPr>
                <w:rFonts w:ascii="Times New Roman" w:hAnsi="Times New Roman" w:eastAsia="仿宋_GB2312"/>
                <w:bCs/>
                <w:kern w:val="0"/>
                <w:szCs w:val="21"/>
              </w:rPr>
            </w:pP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开展工业片区（集中区）治理，实施5个工业片区的治理提升。</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2025年</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区工信局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bCs/>
                <w:kern w:val="0"/>
                <w:szCs w:val="21"/>
              </w:rPr>
            </w:pP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在</w:t>
            </w:r>
            <w:bookmarkStart w:id="1" w:name="_Hlk123809412"/>
            <w:r>
              <w:rPr>
                <w:rFonts w:ascii="Times New Roman" w:hAnsi="Times New Roman" w:eastAsia="仿宋_GB2312"/>
                <w:kern w:val="0"/>
                <w:szCs w:val="21"/>
              </w:rPr>
              <w:t>重点行业</w:t>
            </w:r>
            <w:bookmarkEnd w:id="1"/>
            <w:r>
              <w:rPr>
                <w:rFonts w:ascii="Times New Roman" w:hAnsi="Times New Roman" w:eastAsia="仿宋_GB2312"/>
                <w:kern w:val="0"/>
                <w:szCs w:val="21"/>
              </w:rPr>
              <w:t>实施强制性清洁生产审核，引导其他行业自觉自愿开展审核。</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钟楼生态环境局、区工信局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noWrap w:val="0"/>
            <w:vAlign w:val="center"/>
          </w:tcPr>
          <w:p>
            <w:pPr>
              <w:widowControl/>
              <w:jc w:val="left"/>
              <w:rPr>
                <w:rFonts w:ascii="Times New Roman" w:hAnsi="Times New Roman" w:eastAsia="仿宋_GB2312"/>
                <w:bCs/>
                <w:kern w:val="0"/>
                <w:szCs w:val="21"/>
              </w:rPr>
            </w:pPr>
            <w:r>
              <w:rPr>
                <w:rFonts w:ascii="Times New Roman" w:hAnsi="Times New Roman" w:eastAsia="仿宋_GB2312"/>
                <w:bCs/>
                <w:kern w:val="0"/>
                <w:szCs w:val="21"/>
              </w:rPr>
              <w:t>优化能源结构</w:t>
            </w: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加快分布式光伏发电应用，推进钟楼区屋顶分布式光伏开发试点，助力实现碳达峰、碳中和。</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2025年</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区发改局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restart"/>
            <w:noWrap w:val="0"/>
            <w:vAlign w:val="center"/>
          </w:tcPr>
          <w:p>
            <w:pPr>
              <w:widowControl/>
              <w:jc w:val="left"/>
              <w:rPr>
                <w:rFonts w:ascii="Times New Roman" w:hAnsi="Times New Roman" w:eastAsia="仿宋_GB2312"/>
                <w:bCs/>
                <w:kern w:val="0"/>
                <w:szCs w:val="21"/>
              </w:rPr>
            </w:pPr>
            <w:r>
              <w:rPr>
                <w:rFonts w:ascii="Times New Roman" w:hAnsi="Times New Roman" w:eastAsia="仿宋_GB2312"/>
                <w:bCs/>
                <w:kern w:val="0"/>
                <w:szCs w:val="21"/>
              </w:rPr>
              <w:t>提升工业园区绿色发展水平</w:t>
            </w: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推进生态产业化、产业生态化，引导经开区对标绿色园区标准，实现园区整体绿色发展，探索建设“无废园区”试点，推动生态工业园区建设。</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区发改局、区工信局按职责分工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bCs/>
                <w:kern w:val="0"/>
                <w:szCs w:val="21"/>
              </w:rPr>
            </w:pP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推动建设钟楼区静脉产业园，强化建筑材料为产品目标的产业间共生关系，培育无废产业链。</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2025年</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钟楼生态环境局、区发改局、区工信局按职责分工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bCs/>
                <w:kern w:val="0"/>
                <w:szCs w:val="21"/>
              </w:rPr>
            </w:pP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积极培育绿色技术创新载体，开展智能车间、绿色工厂建设，积极争创国家级绿色园区和绿色产业示范基地。</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区发改局、区工信局按职责分工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restart"/>
            <w:noWrap w:val="0"/>
            <w:vAlign w:val="center"/>
          </w:tcPr>
          <w:p>
            <w:pPr>
              <w:widowControl/>
              <w:jc w:val="center"/>
              <w:rPr>
                <w:rFonts w:ascii="Times New Roman" w:hAnsi="Times New Roman" w:eastAsia="仿宋_GB2312"/>
                <w:bCs/>
                <w:kern w:val="0"/>
                <w:szCs w:val="21"/>
              </w:rPr>
            </w:pPr>
            <w:r>
              <w:rPr>
                <w:rFonts w:ascii="Times New Roman" w:hAnsi="Times New Roman" w:eastAsia="仿宋_GB2312"/>
                <w:bCs/>
                <w:kern w:val="0"/>
                <w:szCs w:val="21"/>
              </w:rPr>
              <w:t>加强工业固废源头管控</w:t>
            </w: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持续开展全区工业固体废物专项调查与整治。</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钟楼生态环境局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bCs/>
                <w:kern w:val="0"/>
                <w:szCs w:val="21"/>
              </w:rPr>
            </w:pP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落实企业一般工业固废污染环境防治责任，细化完善工业固体废物台账管理要求，鼓励企业填报电子台账。</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钟楼生态环境局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bCs/>
                <w:kern w:val="0"/>
                <w:szCs w:val="21"/>
              </w:rPr>
            </w:pPr>
          </w:p>
        </w:tc>
        <w:tc>
          <w:tcPr>
            <w:tcW w:w="2885" w:type="pct"/>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推动VOCs治污设施“绿链”建设，规范活性炭市场运营环境，建立废气治理企业活性炭全生命周期监管体系。</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钟楼生态环境局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restart"/>
            <w:noWrap w:val="0"/>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完善固体废物污染收储运体系</w:t>
            </w: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推动全区工业固废收贮点和产废单位仓储能力的建设。</w:t>
            </w:r>
          </w:p>
        </w:tc>
        <w:tc>
          <w:tcPr>
            <w:tcW w:w="437" w:type="pct"/>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钟楼生态环境局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kern w:val="0"/>
                <w:szCs w:val="21"/>
              </w:rPr>
            </w:pP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加快补齐工业固体废物收储、处置能力建设短板，实现工业园区一般工业固废和危废利用贮存和处置规范化。</w:t>
            </w:r>
          </w:p>
        </w:tc>
        <w:tc>
          <w:tcPr>
            <w:tcW w:w="437" w:type="pct"/>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钟楼生态环境局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kern w:val="0"/>
                <w:szCs w:val="21"/>
              </w:rPr>
            </w:pP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开展废物减量化工艺改造、提升场内综合利用处置水平，实现源头减量。</w:t>
            </w:r>
          </w:p>
        </w:tc>
        <w:tc>
          <w:tcPr>
            <w:tcW w:w="437" w:type="pct"/>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钟楼生态环境局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kern w:val="0"/>
                <w:szCs w:val="21"/>
              </w:rPr>
            </w:pP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建立健全监督管理机制和监管台账，落实一般工业固体废物转移交接记录制度，推行一般工业污泥废物电子联单管理。</w:t>
            </w:r>
          </w:p>
        </w:tc>
        <w:tc>
          <w:tcPr>
            <w:tcW w:w="437" w:type="pct"/>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钟楼生态环境局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1" w:type="pct"/>
            <w:noWrap w:val="0"/>
            <w:vAlign w:val="center"/>
          </w:tcPr>
          <w:p>
            <w:pPr>
              <w:widowControl/>
              <w:adjustRightInd w:val="0"/>
              <w:snapToGrid w:val="0"/>
              <w:jc w:val="center"/>
              <w:rPr>
                <w:rFonts w:ascii="Times New Roman" w:hAnsi="Times New Roman" w:eastAsia="仿宋_GB2312"/>
                <w:b/>
                <w:kern w:val="0"/>
                <w:szCs w:val="21"/>
              </w:rPr>
            </w:pPr>
            <w:r>
              <w:rPr>
                <w:rFonts w:ascii="Times New Roman" w:hAnsi="Times New Roman" w:eastAsia="仿宋_GB2312"/>
                <w:b/>
                <w:kern w:val="0"/>
                <w:szCs w:val="21"/>
              </w:rPr>
              <w:t>二</w:t>
            </w:r>
          </w:p>
        </w:tc>
        <w:tc>
          <w:tcPr>
            <w:tcW w:w="3343" w:type="pct"/>
            <w:gridSpan w:val="2"/>
            <w:noWrap w:val="0"/>
            <w:vAlign w:val="center"/>
          </w:tcPr>
          <w:p>
            <w:pPr>
              <w:widowControl/>
              <w:jc w:val="left"/>
              <w:rPr>
                <w:rFonts w:ascii="Times New Roman" w:hAnsi="Times New Roman" w:eastAsia="仿宋_GB2312"/>
                <w:b/>
                <w:kern w:val="0"/>
                <w:szCs w:val="21"/>
              </w:rPr>
            </w:pPr>
            <w:r>
              <w:rPr>
                <w:rFonts w:ascii="Times New Roman" w:hAnsi="Times New Roman" w:eastAsia="仿宋_GB2312"/>
                <w:b/>
                <w:kern w:val="0"/>
                <w:szCs w:val="21"/>
              </w:rPr>
              <w:t>农业领域</w:t>
            </w:r>
          </w:p>
        </w:tc>
        <w:tc>
          <w:tcPr>
            <w:tcW w:w="437" w:type="pct"/>
            <w:noWrap w:val="0"/>
            <w:vAlign w:val="center"/>
          </w:tcPr>
          <w:p>
            <w:pPr>
              <w:widowControl/>
              <w:rPr>
                <w:rFonts w:ascii="Times New Roman" w:hAnsi="Times New Roman" w:eastAsia="仿宋_GB2312"/>
                <w:b/>
                <w:kern w:val="0"/>
                <w:szCs w:val="21"/>
              </w:rPr>
            </w:pPr>
          </w:p>
        </w:tc>
        <w:tc>
          <w:tcPr>
            <w:tcW w:w="969" w:type="pct"/>
            <w:noWrap w:val="0"/>
            <w:vAlign w:val="center"/>
          </w:tcPr>
          <w:p>
            <w:pPr>
              <w:widowControl/>
              <w:rPr>
                <w:rFonts w:ascii="Times New Roman" w:hAnsi="Times New Roman" w:eastAsia="仿宋_GB2312"/>
                <w:b/>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restart"/>
            <w:noWrap w:val="0"/>
            <w:vAlign w:val="center"/>
          </w:tcPr>
          <w:p>
            <w:pPr>
              <w:widowControl/>
              <w:jc w:val="center"/>
              <w:rPr>
                <w:rFonts w:ascii="Times New Roman" w:hAnsi="Times New Roman" w:eastAsia="仿宋_GB2312"/>
                <w:bCs/>
                <w:kern w:val="0"/>
                <w:szCs w:val="21"/>
              </w:rPr>
            </w:pPr>
            <w:r>
              <w:rPr>
                <w:rFonts w:ascii="Times New Roman" w:hAnsi="Times New Roman" w:eastAsia="仿宋_GB2312"/>
                <w:bCs/>
                <w:kern w:val="0"/>
                <w:szCs w:val="21"/>
              </w:rPr>
              <w:t>提高农业废物资源化利用水平</w:t>
            </w: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因地制宜推广粪污全量收集还田利用等技术模式，推广“果沼畜”“菜沼畜”“茶沼畜”等畜禽粪污综合利用、种养循环的多种生态农业技术模式。</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区农业农村局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center"/>
              <w:rPr>
                <w:rFonts w:ascii="Times New Roman" w:hAnsi="Times New Roman" w:eastAsia="仿宋_GB2312"/>
                <w:bCs/>
                <w:kern w:val="0"/>
                <w:szCs w:val="21"/>
              </w:rPr>
            </w:pP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加强秸秆能源化、肥料化、饲料化、基料化、原料化等综合利用能力建设，推动区域农作物秸秆全量利用。</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区农业农村局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restart"/>
            <w:noWrap w:val="0"/>
            <w:vAlign w:val="center"/>
          </w:tcPr>
          <w:p>
            <w:pPr>
              <w:widowControl/>
              <w:jc w:val="center"/>
              <w:rPr>
                <w:rFonts w:ascii="Times New Roman" w:hAnsi="Times New Roman" w:eastAsia="仿宋_GB2312"/>
                <w:bCs/>
                <w:kern w:val="0"/>
                <w:szCs w:val="21"/>
              </w:rPr>
            </w:pPr>
            <w:r>
              <w:rPr>
                <w:rFonts w:ascii="Times New Roman" w:hAnsi="Times New Roman" w:eastAsia="仿宋_GB2312"/>
                <w:bCs/>
                <w:kern w:val="0"/>
                <w:szCs w:val="21"/>
              </w:rPr>
              <w:t>提升农业绿色发展水平</w:t>
            </w: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探索开展化肥限量使用制度试点建设。</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区农业农村局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bCs/>
                <w:kern w:val="0"/>
                <w:szCs w:val="21"/>
              </w:rPr>
            </w:pP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加大对专用配方肥、商品有机肥等补贴力度。</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区农业农村局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bCs/>
                <w:kern w:val="0"/>
                <w:szCs w:val="21"/>
              </w:rPr>
            </w:pP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强化测土配方，提升科学精准施肥水平。</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区农业农村局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bCs/>
                <w:kern w:val="0"/>
                <w:szCs w:val="21"/>
              </w:rPr>
            </w:pP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推广高效精准施药、轮换交替用药，坚持达标防治、对标对靶选药、适时适量施药，提高用用药水平。</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区农业农村局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bCs/>
                <w:kern w:val="0"/>
                <w:szCs w:val="21"/>
              </w:rPr>
            </w:pPr>
          </w:p>
        </w:tc>
        <w:tc>
          <w:tcPr>
            <w:tcW w:w="2885" w:type="pct"/>
            <w:noWrap w:val="0"/>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优化完善病死畜禽无害化收集处理体系，建立“统一收集、集中处理、保险联动”的病死动物无害化处理机制。</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区农业农村局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bCs/>
                <w:kern w:val="0"/>
              </w:rPr>
            </w:pPr>
          </w:p>
        </w:tc>
        <w:tc>
          <w:tcPr>
            <w:tcW w:w="458" w:type="pct"/>
            <w:vMerge w:val="restart"/>
            <w:noWrap w:val="0"/>
            <w:vAlign w:val="center"/>
          </w:tcPr>
          <w:p>
            <w:pPr>
              <w:widowControl/>
              <w:jc w:val="center"/>
              <w:rPr>
                <w:rFonts w:ascii="Times New Roman" w:hAnsi="Times New Roman" w:eastAsia="仿宋_GB2312"/>
                <w:bCs/>
                <w:kern w:val="0"/>
                <w:szCs w:val="21"/>
              </w:rPr>
            </w:pPr>
            <w:r>
              <w:rPr>
                <w:rFonts w:ascii="Times New Roman" w:hAnsi="Times New Roman" w:eastAsia="仿宋_GB2312"/>
                <w:bCs/>
                <w:kern w:val="0"/>
                <w:szCs w:val="21"/>
              </w:rPr>
              <w:t>推进废旧农膜、农药包装废弃物回收处置</w:t>
            </w: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规范废旧农膜管理，2025年废旧农膜回收率达95%以上。</w:t>
            </w:r>
          </w:p>
        </w:tc>
        <w:tc>
          <w:tcPr>
            <w:tcW w:w="437" w:type="pct"/>
            <w:noWrap w:val="0"/>
            <w:vAlign w:val="center"/>
          </w:tcPr>
          <w:p>
            <w:pPr>
              <w:widowControl/>
              <w:rPr>
                <w:rFonts w:ascii="Times New Roman" w:hAnsi="Times New Roman" w:eastAsia="仿宋_GB2312"/>
                <w:bCs/>
                <w:kern w:val="0"/>
                <w:szCs w:val="21"/>
              </w:rPr>
            </w:pPr>
            <w:r>
              <w:rPr>
                <w:rFonts w:ascii="Times New Roman" w:hAnsi="Times New Roman" w:eastAsia="仿宋_GB2312"/>
                <w:kern w:val="0"/>
                <w:szCs w:val="21"/>
              </w:rPr>
              <w:t>2025年</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区农业农村局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bCs/>
                <w:kern w:val="0"/>
              </w:rPr>
            </w:pPr>
          </w:p>
        </w:tc>
        <w:tc>
          <w:tcPr>
            <w:tcW w:w="458" w:type="pct"/>
            <w:vMerge w:val="continue"/>
            <w:noWrap w:val="0"/>
            <w:vAlign w:val="center"/>
          </w:tcPr>
          <w:p>
            <w:pPr>
              <w:widowControl/>
              <w:jc w:val="left"/>
              <w:rPr>
                <w:rFonts w:ascii="Times New Roman" w:hAnsi="Times New Roman" w:eastAsia="仿宋_GB2312"/>
                <w:bCs/>
                <w:kern w:val="0"/>
                <w:szCs w:val="21"/>
              </w:rPr>
            </w:pP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开展超薄地膜联合执法行动，督促生产主体严格执行地膜国家强制性标准。</w:t>
            </w:r>
          </w:p>
        </w:tc>
        <w:tc>
          <w:tcPr>
            <w:tcW w:w="437" w:type="pct"/>
            <w:noWrap w:val="0"/>
            <w:vAlign w:val="center"/>
          </w:tcPr>
          <w:p>
            <w:pPr>
              <w:widowControl/>
              <w:rPr>
                <w:rFonts w:ascii="Times New Roman" w:hAnsi="Times New Roman" w:eastAsia="仿宋_GB2312"/>
                <w:bCs/>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钟楼生态环境局、区农业农村局按职责分工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bCs/>
                <w:kern w:val="0"/>
                <w:szCs w:val="21"/>
              </w:rPr>
            </w:pPr>
          </w:p>
        </w:tc>
        <w:tc>
          <w:tcPr>
            <w:tcW w:w="2885" w:type="pct"/>
            <w:noWrap w:val="0"/>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推广农膜应用新技术，示范推广强化耐候膜、加厚地膜等易回收地膜和地膜减量替代技术。</w:t>
            </w:r>
          </w:p>
        </w:tc>
        <w:tc>
          <w:tcPr>
            <w:tcW w:w="437" w:type="pct"/>
            <w:noWrap w:val="0"/>
            <w:vAlign w:val="center"/>
          </w:tcPr>
          <w:p>
            <w:pPr>
              <w:widowControl/>
              <w:rPr>
                <w:rFonts w:ascii="Times New Roman" w:hAnsi="Times New Roman" w:eastAsia="仿宋_GB2312"/>
                <w:bCs/>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区农业农村局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bCs/>
                <w:kern w:val="0"/>
                <w:szCs w:val="21"/>
              </w:rPr>
            </w:pPr>
          </w:p>
        </w:tc>
        <w:tc>
          <w:tcPr>
            <w:tcW w:w="2885" w:type="pct"/>
            <w:noWrap w:val="0"/>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全面加强回收网点规范化管理，推动建设“销售、使用、回收、处置”全链条地膜台账制度。</w:t>
            </w:r>
          </w:p>
        </w:tc>
        <w:tc>
          <w:tcPr>
            <w:tcW w:w="437" w:type="pct"/>
            <w:noWrap w:val="0"/>
            <w:vAlign w:val="center"/>
          </w:tcPr>
          <w:p>
            <w:pPr>
              <w:widowControl/>
              <w:rPr>
                <w:rFonts w:ascii="Times New Roman" w:hAnsi="Times New Roman" w:eastAsia="仿宋_GB2312"/>
                <w:bCs/>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区农业农村局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bCs/>
                <w:kern w:val="0"/>
                <w:szCs w:val="21"/>
              </w:rPr>
            </w:pPr>
          </w:p>
        </w:tc>
        <w:tc>
          <w:tcPr>
            <w:tcW w:w="2885" w:type="pct"/>
            <w:noWrap w:val="0"/>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加快建立废旧农膜分类处置体系，推进再利用价值不高的废旧地膜进入农村垃圾回收处置系统，提高废旧地膜处置率。</w:t>
            </w:r>
          </w:p>
        </w:tc>
        <w:tc>
          <w:tcPr>
            <w:tcW w:w="437" w:type="pct"/>
            <w:noWrap w:val="0"/>
            <w:vAlign w:val="center"/>
          </w:tcPr>
          <w:p>
            <w:pPr>
              <w:widowControl/>
              <w:rPr>
                <w:rFonts w:ascii="Times New Roman" w:hAnsi="Times New Roman" w:eastAsia="仿宋_GB2312"/>
                <w:bCs/>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区农业农村局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bCs/>
                <w:kern w:val="0"/>
                <w:szCs w:val="21"/>
              </w:rPr>
            </w:pPr>
          </w:p>
        </w:tc>
        <w:tc>
          <w:tcPr>
            <w:tcW w:w="2885" w:type="pct"/>
            <w:noWrap w:val="0"/>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促进农药包装废弃物有序回收，建立健全回收、贮存、处置体系。</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区农业农村局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bCs/>
                <w:kern w:val="0"/>
                <w:szCs w:val="21"/>
              </w:rPr>
            </w:pPr>
          </w:p>
        </w:tc>
        <w:tc>
          <w:tcPr>
            <w:tcW w:w="2885" w:type="pct"/>
            <w:noWrap w:val="0"/>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组织开展农药包装废弃物回收监测评价，2025年农药包装废弃物回收良好以上等级率达到90%以上。</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2025年</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区农业农村局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restart"/>
            <w:noWrap w:val="0"/>
            <w:vAlign w:val="center"/>
          </w:tcPr>
          <w:p>
            <w:pPr>
              <w:widowControl/>
              <w:jc w:val="left"/>
              <w:rPr>
                <w:rFonts w:ascii="Times New Roman" w:hAnsi="Times New Roman" w:eastAsia="仿宋_GB2312"/>
                <w:bCs/>
                <w:kern w:val="0"/>
                <w:szCs w:val="21"/>
              </w:rPr>
            </w:pPr>
            <w:r>
              <w:rPr>
                <w:rFonts w:ascii="Times New Roman" w:hAnsi="Times New Roman" w:eastAsia="仿宋_GB2312"/>
                <w:bCs/>
                <w:kern w:val="0"/>
                <w:szCs w:val="21"/>
              </w:rPr>
              <w:t>推动农业产业化发展</w:t>
            </w:r>
          </w:p>
        </w:tc>
        <w:tc>
          <w:tcPr>
            <w:tcW w:w="2885" w:type="pct"/>
            <w:noWrap w:val="0"/>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发挥农业龙头企业带动作用，推进新申报区级龙头企业的评审工作。</w:t>
            </w:r>
          </w:p>
        </w:tc>
        <w:tc>
          <w:tcPr>
            <w:tcW w:w="437" w:type="pct"/>
            <w:noWrap w:val="0"/>
            <w:vAlign w:val="center"/>
          </w:tcPr>
          <w:p>
            <w:pPr>
              <w:widowControl/>
              <w:rPr>
                <w:rFonts w:ascii="Times New Roman" w:hAnsi="Times New Roman" w:eastAsia="仿宋_GB2312"/>
                <w:bCs/>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区农业农村局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bCs/>
                <w:kern w:val="0"/>
                <w:szCs w:val="21"/>
              </w:rPr>
            </w:pPr>
          </w:p>
        </w:tc>
        <w:tc>
          <w:tcPr>
            <w:tcW w:w="2885" w:type="pct"/>
            <w:noWrap w:val="0"/>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促进农业产业园区建设与提升，大力推动产业技术体系建设，争创省级农业产业示范园。</w:t>
            </w:r>
          </w:p>
        </w:tc>
        <w:tc>
          <w:tcPr>
            <w:tcW w:w="437" w:type="pct"/>
            <w:noWrap w:val="0"/>
            <w:vAlign w:val="center"/>
          </w:tcPr>
          <w:p>
            <w:pPr>
              <w:widowControl/>
              <w:rPr>
                <w:rFonts w:ascii="Times New Roman" w:hAnsi="Times New Roman" w:eastAsia="仿宋_GB2312"/>
                <w:bCs/>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区农业农村局、高新区（邹区镇）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51" w:type="pct"/>
            <w:noWrap w:val="0"/>
            <w:vAlign w:val="center"/>
          </w:tcPr>
          <w:p>
            <w:pPr>
              <w:widowControl/>
              <w:adjustRightInd w:val="0"/>
              <w:snapToGrid w:val="0"/>
              <w:jc w:val="center"/>
              <w:rPr>
                <w:rFonts w:ascii="Times New Roman" w:hAnsi="Times New Roman" w:eastAsia="仿宋_GB2312"/>
                <w:b/>
                <w:kern w:val="0"/>
                <w:szCs w:val="21"/>
              </w:rPr>
            </w:pPr>
            <w:r>
              <w:rPr>
                <w:rFonts w:ascii="Times New Roman" w:hAnsi="Times New Roman" w:eastAsia="仿宋_GB2312"/>
                <w:b/>
                <w:kern w:val="0"/>
                <w:szCs w:val="21"/>
              </w:rPr>
              <w:t>三</w:t>
            </w:r>
          </w:p>
        </w:tc>
        <w:tc>
          <w:tcPr>
            <w:tcW w:w="3343" w:type="pct"/>
            <w:gridSpan w:val="2"/>
            <w:noWrap w:val="0"/>
            <w:vAlign w:val="center"/>
          </w:tcPr>
          <w:p>
            <w:pPr>
              <w:widowControl/>
              <w:jc w:val="left"/>
              <w:rPr>
                <w:rFonts w:ascii="Times New Roman" w:hAnsi="Times New Roman" w:eastAsia="仿宋_GB2312"/>
                <w:b/>
                <w:kern w:val="0"/>
                <w:szCs w:val="21"/>
              </w:rPr>
            </w:pPr>
            <w:r>
              <w:rPr>
                <w:rFonts w:ascii="Times New Roman" w:hAnsi="Times New Roman" w:eastAsia="仿宋_GB2312"/>
                <w:b/>
                <w:kern w:val="0"/>
                <w:szCs w:val="21"/>
              </w:rPr>
              <w:t>生活领域</w:t>
            </w:r>
          </w:p>
        </w:tc>
        <w:tc>
          <w:tcPr>
            <w:tcW w:w="437" w:type="pct"/>
            <w:noWrap w:val="0"/>
            <w:vAlign w:val="center"/>
          </w:tcPr>
          <w:p>
            <w:pPr>
              <w:widowControl/>
              <w:rPr>
                <w:rFonts w:ascii="Times New Roman" w:hAnsi="Times New Roman" w:eastAsia="仿宋_GB2312"/>
                <w:b/>
                <w:kern w:val="0"/>
                <w:szCs w:val="21"/>
              </w:rPr>
            </w:pPr>
          </w:p>
        </w:tc>
        <w:tc>
          <w:tcPr>
            <w:tcW w:w="969" w:type="pct"/>
            <w:noWrap w:val="0"/>
            <w:vAlign w:val="center"/>
          </w:tcPr>
          <w:p>
            <w:pPr>
              <w:widowControl/>
              <w:rPr>
                <w:rFonts w:ascii="Times New Roman" w:hAnsi="Times New Roman" w:eastAsia="仿宋_GB2312"/>
                <w:b/>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restart"/>
            <w:noWrap w:val="0"/>
            <w:vAlign w:val="center"/>
          </w:tcPr>
          <w:p>
            <w:pPr>
              <w:widowControl/>
              <w:jc w:val="left"/>
              <w:rPr>
                <w:rFonts w:ascii="Times New Roman" w:hAnsi="Times New Roman" w:eastAsia="仿宋_GB2312"/>
                <w:bCs/>
                <w:kern w:val="0"/>
                <w:szCs w:val="21"/>
              </w:rPr>
            </w:pPr>
            <w:r>
              <w:rPr>
                <w:rFonts w:ascii="Times New Roman" w:hAnsi="Times New Roman" w:eastAsia="仿宋_GB2312"/>
                <w:bCs/>
                <w:kern w:val="0"/>
                <w:szCs w:val="21"/>
              </w:rPr>
              <w:t>倡导绿色生活方式和消费模式</w:t>
            </w: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推行绿色采购，开展办公耗材的回收利用，推动公共机构无纸化办公。</w:t>
            </w:r>
          </w:p>
        </w:tc>
        <w:tc>
          <w:tcPr>
            <w:tcW w:w="437" w:type="pct"/>
            <w:noWrap w:val="0"/>
            <w:vAlign w:val="center"/>
          </w:tcPr>
          <w:p>
            <w:pPr>
              <w:widowControl/>
              <w:rPr>
                <w:rFonts w:ascii="Times New Roman" w:hAnsi="Times New Roman" w:eastAsia="仿宋_GB2312"/>
                <w:bCs/>
                <w:kern w:val="0"/>
                <w:szCs w:val="21"/>
              </w:rPr>
            </w:pPr>
            <w:r>
              <w:rPr>
                <w:rFonts w:ascii="Times New Roman" w:hAnsi="Times New Roman" w:eastAsia="仿宋_GB2312"/>
                <w:bCs/>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区机关事务管理中心、区财政局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bCs/>
                <w:kern w:val="0"/>
                <w:szCs w:val="21"/>
              </w:rPr>
            </w:pP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引导实体销售等企业严格落实限制商品过度包装的有关规定。</w:t>
            </w:r>
          </w:p>
        </w:tc>
        <w:tc>
          <w:tcPr>
            <w:tcW w:w="437" w:type="pct"/>
            <w:noWrap w:val="0"/>
            <w:vAlign w:val="center"/>
          </w:tcPr>
          <w:p>
            <w:pPr>
              <w:widowControl/>
              <w:rPr>
                <w:rFonts w:ascii="Times New Roman" w:hAnsi="Times New Roman" w:eastAsia="仿宋_GB2312"/>
                <w:bCs/>
                <w:kern w:val="0"/>
                <w:szCs w:val="21"/>
              </w:rPr>
            </w:pPr>
            <w:r>
              <w:rPr>
                <w:rFonts w:ascii="Times New Roman" w:hAnsi="Times New Roman" w:eastAsia="仿宋_GB2312"/>
                <w:bCs/>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区市场监管局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bCs/>
                <w:kern w:val="0"/>
                <w:szCs w:val="21"/>
              </w:rPr>
            </w:pP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积极引导公众践行简约适度、绿色低碳、文明健康的生活方式和消费模式。</w:t>
            </w:r>
          </w:p>
        </w:tc>
        <w:tc>
          <w:tcPr>
            <w:tcW w:w="437" w:type="pct"/>
            <w:noWrap w:val="0"/>
            <w:vAlign w:val="center"/>
          </w:tcPr>
          <w:p>
            <w:pPr>
              <w:widowControl/>
              <w:rPr>
                <w:rFonts w:ascii="Times New Roman" w:hAnsi="Times New Roman" w:eastAsia="仿宋_GB2312"/>
                <w:bCs/>
                <w:kern w:val="0"/>
                <w:szCs w:val="21"/>
              </w:rPr>
            </w:pPr>
            <w:r>
              <w:rPr>
                <w:rFonts w:ascii="Times New Roman" w:hAnsi="Times New Roman" w:eastAsia="仿宋_GB2312"/>
                <w:bCs/>
                <w:kern w:val="0"/>
                <w:szCs w:val="21"/>
              </w:rPr>
              <w:t>持续开展</w:t>
            </w:r>
          </w:p>
        </w:tc>
        <w:tc>
          <w:tcPr>
            <w:tcW w:w="969" w:type="pct"/>
            <w:noWrap w:val="0"/>
            <w:vAlign w:val="center"/>
          </w:tcPr>
          <w:p>
            <w:pPr>
              <w:widowControl/>
              <w:rPr>
                <w:rFonts w:ascii="Times New Roman" w:hAnsi="Times New Roman" w:eastAsia="仿宋_GB2312"/>
                <w:kern w:val="0"/>
                <w:szCs w:val="21"/>
              </w:rPr>
            </w:pPr>
            <w:bookmarkStart w:id="2" w:name="_Hlk124147983"/>
            <w:r>
              <w:rPr>
                <w:rFonts w:ascii="Times New Roman" w:hAnsi="Times New Roman" w:eastAsia="仿宋_GB2312"/>
                <w:kern w:val="0"/>
                <w:szCs w:val="21"/>
              </w:rPr>
              <w:t>区机关事务管理中心、区市场监管局、区商务局、区教育局按职责分工</w:t>
            </w:r>
            <w:bookmarkEnd w:id="2"/>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restart"/>
            <w:noWrap w:val="0"/>
            <w:vAlign w:val="center"/>
          </w:tcPr>
          <w:p>
            <w:pPr>
              <w:widowControl/>
              <w:jc w:val="center"/>
              <w:rPr>
                <w:rFonts w:ascii="Times New Roman" w:hAnsi="Times New Roman" w:eastAsia="仿宋_GB2312"/>
                <w:bCs/>
                <w:kern w:val="0"/>
                <w:szCs w:val="21"/>
              </w:rPr>
            </w:pPr>
            <w:r>
              <w:rPr>
                <w:rFonts w:ascii="Times New Roman" w:hAnsi="Times New Roman" w:eastAsia="仿宋_GB2312"/>
                <w:bCs/>
                <w:kern w:val="0"/>
                <w:szCs w:val="21"/>
              </w:rPr>
              <w:t>完善城乡生活垃圾收储运输体系</w:t>
            </w: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完善城乡统筹生活垃圾收运处置体系，配套完善与生活垃圾分类相衔接的收集、运输、资源化利用设施。</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bCs/>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区城管局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bCs/>
                <w:kern w:val="0"/>
                <w:szCs w:val="21"/>
              </w:rPr>
            </w:pP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加大农村垃圾分类回收宣传力度，积极推行农村生活垃圾就地分类和资源化利用。</w:t>
            </w:r>
          </w:p>
        </w:tc>
        <w:tc>
          <w:tcPr>
            <w:tcW w:w="437" w:type="pct"/>
            <w:noWrap/>
            <w:vAlign w:val="center"/>
          </w:tcPr>
          <w:p>
            <w:pPr>
              <w:widowControl/>
              <w:jc w:val="left"/>
              <w:rPr>
                <w:rFonts w:ascii="Times New Roman" w:hAnsi="Times New Roman" w:eastAsia="仿宋_GB2312"/>
                <w:kern w:val="0"/>
                <w:szCs w:val="21"/>
              </w:rPr>
            </w:pPr>
            <w:r>
              <w:rPr>
                <w:rFonts w:ascii="Times New Roman" w:hAnsi="Times New Roman" w:eastAsia="仿宋_GB2312"/>
                <w:bCs/>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区城管局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bCs/>
                <w:kern w:val="0"/>
                <w:szCs w:val="21"/>
              </w:rPr>
            </w:pP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加快居民小区、单位、公共区域和农村的生活垃圾分类收集容器、箱房、桶站等设施设备建设和升级改造，推进垃圾分类监管平台建设。</w:t>
            </w:r>
          </w:p>
        </w:tc>
        <w:tc>
          <w:tcPr>
            <w:tcW w:w="437" w:type="pct"/>
            <w:noWrap/>
            <w:vAlign w:val="center"/>
          </w:tcPr>
          <w:p>
            <w:pPr>
              <w:widowControl/>
              <w:jc w:val="left"/>
              <w:rPr>
                <w:rFonts w:ascii="Times New Roman" w:hAnsi="Times New Roman" w:eastAsia="仿宋_GB2312"/>
                <w:bCs/>
                <w:kern w:val="0"/>
                <w:szCs w:val="21"/>
              </w:rPr>
            </w:pPr>
            <w:r>
              <w:rPr>
                <w:rFonts w:ascii="Times New Roman" w:hAnsi="Times New Roman" w:eastAsia="仿宋_GB2312"/>
                <w:bCs/>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区城管局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bCs/>
                <w:kern w:val="0"/>
                <w:szCs w:val="21"/>
              </w:rPr>
            </w:pP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规范运转垃圾分类链条，确保应收尽收、杜绝混收混运。</w:t>
            </w:r>
          </w:p>
        </w:tc>
        <w:tc>
          <w:tcPr>
            <w:tcW w:w="437" w:type="pct"/>
            <w:noWrap/>
            <w:vAlign w:val="center"/>
          </w:tcPr>
          <w:p>
            <w:pPr>
              <w:widowControl/>
              <w:jc w:val="left"/>
              <w:rPr>
                <w:rFonts w:ascii="Times New Roman" w:hAnsi="Times New Roman" w:eastAsia="仿宋_GB2312"/>
                <w:bCs/>
                <w:kern w:val="0"/>
                <w:szCs w:val="21"/>
              </w:rPr>
            </w:pPr>
            <w:r>
              <w:rPr>
                <w:rFonts w:ascii="Times New Roman" w:hAnsi="Times New Roman" w:eastAsia="仿宋_GB2312"/>
                <w:bCs/>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区城管局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bCs/>
                <w:kern w:val="0"/>
                <w:szCs w:val="21"/>
              </w:rPr>
            </w:pP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持续推进垃圾分类达标小区创建工作，2025年建成区达标小区创建率达到100%。</w:t>
            </w:r>
          </w:p>
        </w:tc>
        <w:tc>
          <w:tcPr>
            <w:tcW w:w="437" w:type="pct"/>
            <w:noWrap/>
            <w:vAlign w:val="center"/>
          </w:tcPr>
          <w:p>
            <w:pPr>
              <w:widowControl/>
              <w:jc w:val="left"/>
              <w:rPr>
                <w:rFonts w:ascii="Times New Roman" w:hAnsi="Times New Roman" w:eastAsia="仿宋_GB2312"/>
                <w:bCs/>
                <w:kern w:val="0"/>
                <w:szCs w:val="21"/>
              </w:rPr>
            </w:pPr>
            <w:r>
              <w:rPr>
                <w:rFonts w:ascii="Times New Roman" w:hAnsi="Times New Roman" w:eastAsia="仿宋_GB2312"/>
                <w:bCs/>
                <w:kern w:val="0"/>
                <w:szCs w:val="21"/>
              </w:rPr>
              <w:t>2025年</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区城管局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restart"/>
            <w:noWrap w:val="0"/>
            <w:vAlign w:val="center"/>
          </w:tcPr>
          <w:p>
            <w:pPr>
              <w:widowControl/>
              <w:jc w:val="center"/>
              <w:rPr>
                <w:rFonts w:ascii="Times New Roman" w:hAnsi="Times New Roman" w:eastAsia="仿宋_GB2312"/>
                <w:bCs/>
                <w:kern w:val="0"/>
                <w:szCs w:val="21"/>
              </w:rPr>
            </w:pPr>
            <w:r>
              <w:rPr>
                <w:rFonts w:ascii="Times New Roman" w:hAnsi="Times New Roman" w:eastAsia="仿宋_GB2312"/>
                <w:bCs/>
                <w:kern w:val="0"/>
                <w:szCs w:val="21"/>
              </w:rPr>
              <w:t>完善再生资源回收体系建设</w:t>
            </w: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推动再生资源回收利用体系与生活垃圾收运体系实现“两网融合”。</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bCs/>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区城管局、区商务局按职责分工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bCs/>
                <w:kern w:val="0"/>
                <w:szCs w:val="21"/>
              </w:rPr>
            </w:pP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鼓励再生资源回收企业加强与属地政府合作，建立在线交易平台，完善线下回收网点，加大智能再生资源回收设备投入，实现线上线下有机结合。</w:t>
            </w:r>
          </w:p>
        </w:tc>
        <w:tc>
          <w:tcPr>
            <w:tcW w:w="437" w:type="pct"/>
            <w:noWrap/>
            <w:vAlign w:val="center"/>
          </w:tcPr>
          <w:p>
            <w:pPr>
              <w:widowControl/>
              <w:jc w:val="left"/>
              <w:rPr>
                <w:rFonts w:ascii="Times New Roman" w:hAnsi="Times New Roman" w:eastAsia="仿宋_GB2312"/>
                <w:kern w:val="0"/>
                <w:szCs w:val="21"/>
              </w:rPr>
            </w:pPr>
            <w:r>
              <w:rPr>
                <w:rFonts w:ascii="Times New Roman" w:hAnsi="Times New Roman" w:eastAsia="仿宋_GB2312"/>
                <w:bCs/>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区商务局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bCs/>
                <w:kern w:val="0"/>
                <w:szCs w:val="21"/>
              </w:rPr>
            </w:pP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支持和培育专业化的分拣加工龙头企业，提高再生资源规范化回收利用水平，逐步提高再生资源回收量增长率。</w:t>
            </w:r>
          </w:p>
        </w:tc>
        <w:tc>
          <w:tcPr>
            <w:tcW w:w="437" w:type="pct"/>
            <w:noWrap/>
            <w:vAlign w:val="center"/>
          </w:tcPr>
          <w:p>
            <w:pPr>
              <w:widowControl/>
              <w:jc w:val="left"/>
              <w:rPr>
                <w:rFonts w:ascii="Times New Roman" w:hAnsi="Times New Roman" w:eastAsia="仿宋_GB2312"/>
                <w:kern w:val="0"/>
                <w:szCs w:val="21"/>
              </w:rPr>
            </w:pPr>
            <w:r>
              <w:rPr>
                <w:rFonts w:ascii="Times New Roman" w:hAnsi="Times New Roman" w:eastAsia="仿宋_GB2312"/>
                <w:bCs/>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区工信局、区城管局等按职责分工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restart"/>
            <w:noWrap w:val="0"/>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提高生活垃圾资源化利用水平</w:t>
            </w: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改进加工工艺和文明用餐等方式，减少餐厨废弃物的产生量。</w:t>
            </w:r>
          </w:p>
        </w:tc>
        <w:tc>
          <w:tcPr>
            <w:tcW w:w="437" w:type="pct"/>
            <w:noWrap w:val="0"/>
            <w:vAlign w:val="center"/>
          </w:tcPr>
          <w:p>
            <w:pPr>
              <w:widowControl/>
              <w:rPr>
                <w:rFonts w:ascii="Times New Roman" w:hAnsi="Times New Roman" w:eastAsia="仿宋_GB2312"/>
                <w:bCs/>
                <w:kern w:val="0"/>
                <w:szCs w:val="21"/>
              </w:rPr>
            </w:pPr>
            <w:r>
              <w:rPr>
                <w:rFonts w:ascii="Times New Roman" w:hAnsi="Times New Roman" w:eastAsia="仿宋_GB2312"/>
                <w:bCs/>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区城管局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kern w:val="0"/>
                <w:szCs w:val="21"/>
              </w:rPr>
            </w:pP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完善餐厨废弃物收集、运输、处置台账制度和联单制度。</w:t>
            </w:r>
          </w:p>
        </w:tc>
        <w:tc>
          <w:tcPr>
            <w:tcW w:w="437" w:type="pct"/>
            <w:noWrap w:val="0"/>
            <w:vAlign w:val="center"/>
          </w:tcPr>
          <w:p>
            <w:pPr>
              <w:widowControl/>
              <w:rPr>
                <w:rFonts w:ascii="Times New Roman" w:hAnsi="Times New Roman" w:eastAsia="仿宋_GB2312"/>
                <w:bCs/>
                <w:kern w:val="0"/>
                <w:szCs w:val="21"/>
              </w:rPr>
            </w:pPr>
            <w:r>
              <w:rPr>
                <w:rFonts w:ascii="Times New Roman" w:hAnsi="Times New Roman" w:eastAsia="仿宋_GB2312"/>
                <w:bCs/>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区城管局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kern w:val="0"/>
                <w:szCs w:val="21"/>
              </w:rPr>
            </w:pP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推广城乡生活垃圾可回收物利用、焚烧发电、生物处理等资源化方式，提升生活垃圾处理能力。</w:t>
            </w:r>
          </w:p>
        </w:tc>
        <w:tc>
          <w:tcPr>
            <w:tcW w:w="437" w:type="pct"/>
            <w:noWrap w:val="0"/>
            <w:vAlign w:val="center"/>
          </w:tcPr>
          <w:p>
            <w:pPr>
              <w:widowControl/>
              <w:rPr>
                <w:rFonts w:ascii="Times New Roman" w:hAnsi="Times New Roman" w:eastAsia="仿宋_GB2312"/>
                <w:bCs/>
                <w:kern w:val="0"/>
                <w:szCs w:val="21"/>
              </w:rPr>
            </w:pPr>
            <w:r>
              <w:rPr>
                <w:rFonts w:ascii="Times New Roman" w:hAnsi="Times New Roman" w:eastAsia="仿宋_GB2312"/>
                <w:bCs/>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区城管局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51" w:type="pct"/>
            <w:noWrap w:val="0"/>
            <w:vAlign w:val="center"/>
          </w:tcPr>
          <w:p>
            <w:pPr>
              <w:widowControl/>
              <w:adjustRightInd w:val="0"/>
              <w:snapToGrid w:val="0"/>
              <w:jc w:val="center"/>
              <w:rPr>
                <w:rFonts w:ascii="Times New Roman" w:hAnsi="Times New Roman" w:eastAsia="仿宋_GB2312"/>
                <w:b/>
                <w:kern w:val="0"/>
                <w:szCs w:val="21"/>
              </w:rPr>
            </w:pPr>
            <w:r>
              <w:rPr>
                <w:rFonts w:ascii="Times New Roman" w:hAnsi="Times New Roman" w:eastAsia="仿宋_GB2312"/>
                <w:b/>
                <w:kern w:val="0"/>
                <w:szCs w:val="21"/>
              </w:rPr>
              <w:t>四</w:t>
            </w:r>
          </w:p>
        </w:tc>
        <w:tc>
          <w:tcPr>
            <w:tcW w:w="3343" w:type="pct"/>
            <w:gridSpan w:val="2"/>
            <w:noWrap w:val="0"/>
            <w:vAlign w:val="center"/>
          </w:tcPr>
          <w:p>
            <w:pPr>
              <w:widowControl/>
              <w:jc w:val="left"/>
              <w:rPr>
                <w:rFonts w:ascii="Times New Roman" w:hAnsi="Times New Roman" w:eastAsia="仿宋_GB2312"/>
                <w:b/>
                <w:kern w:val="0"/>
                <w:szCs w:val="21"/>
              </w:rPr>
            </w:pPr>
            <w:r>
              <w:rPr>
                <w:rFonts w:ascii="Times New Roman" w:hAnsi="Times New Roman" w:eastAsia="仿宋_GB2312"/>
                <w:b/>
                <w:kern w:val="0"/>
                <w:szCs w:val="21"/>
              </w:rPr>
              <w:t>建筑领域</w:t>
            </w:r>
          </w:p>
        </w:tc>
        <w:tc>
          <w:tcPr>
            <w:tcW w:w="437" w:type="pct"/>
            <w:noWrap w:val="0"/>
            <w:vAlign w:val="center"/>
          </w:tcPr>
          <w:p>
            <w:pPr>
              <w:widowControl/>
              <w:rPr>
                <w:rFonts w:ascii="Times New Roman" w:hAnsi="Times New Roman" w:eastAsia="仿宋_GB2312"/>
                <w:b/>
                <w:kern w:val="0"/>
                <w:szCs w:val="21"/>
              </w:rPr>
            </w:pPr>
          </w:p>
        </w:tc>
        <w:tc>
          <w:tcPr>
            <w:tcW w:w="969" w:type="pct"/>
            <w:noWrap w:val="0"/>
            <w:vAlign w:val="center"/>
          </w:tcPr>
          <w:p>
            <w:pPr>
              <w:widowControl/>
              <w:rPr>
                <w:rFonts w:ascii="Times New Roman" w:hAnsi="Times New Roman" w:eastAsia="仿宋_GB2312"/>
                <w:b/>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restart"/>
            <w:noWrap w:val="0"/>
            <w:vAlign w:val="center"/>
          </w:tcPr>
          <w:p>
            <w:pPr>
              <w:widowControl/>
              <w:jc w:val="center"/>
              <w:rPr>
                <w:rFonts w:ascii="Times New Roman" w:hAnsi="Times New Roman" w:eastAsia="仿宋_GB2312"/>
                <w:bCs/>
                <w:kern w:val="0"/>
                <w:szCs w:val="21"/>
              </w:rPr>
            </w:pPr>
            <w:r>
              <w:rPr>
                <w:rFonts w:ascii="Times New Roman" w:hAnsi="Times New Roman" w:eastAsia="仿宋_GB2312"/>
                <w:bCs/>
                <w:kern w:val="0"/>
                <w:szCs w:val="21"/>
              </w:rPr>
              <w:t>建筑垃圾源头减量</w:t>
            </w: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推动施工单位编制施工现场建筑垃圾减量化专项方案，明确建筑垃圾减量化目标和职责分工。</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区住建局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bCs/>
                <w:kern w:val="0"/>
                <w:szCs w:val="21"/>
              </w:rPr>
            </w:pP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大力发展装配式建筑，积极推广装配式住宅，推行工厂化预制、装配化装修、信息化管理的建造模式，2025年装配式建筑占同期新开工建筑面积比例达到50%以上。</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2025年</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区住建局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bCs/>
                <w:kern w:val="0"/>
                <w:szCs w:val="21"/>
              </w:rPr>
            </w:pP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优先选用绿色建材，推广绿色施工，2025年绿色建筑占新建建筑的比例达100%。</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2025年</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区住建局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restart"/>
            <w:noWrap w:val="0"/>
            <w:vAlign w:val="center"/>
          </w:tcPr>
          <w:p>
            <w:pPr>
              <w:widowControl/>
              <w:jc w:val="center"/>
              <w:rPr>
                <w:rFonts w:ascii="Times New Roman" w:hAnsi="Times New Roman" w:eastAsia="仿宋_GB2312"/>
                <w:bCs/>
                <w:kern w:val="0"/>
                <w:szCs w:val="21"/>
              </w:rPr>
            </w:pPr>
            <w:r>
              <w:rPr>
                <w:rFonts w:ascii="Times New Roman" w:hAnsi="Times New Roman" w:eastAsia="仿宋_GB2312"/>
                <w:bCs/>
                <w:kern w:val="0"/>
                <w:szCs w:val="21"/>
              </w:rPr>
              <w:t>完善建筑垃圾管理制度</w:t>
            </w: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完善建筑垃圾减量化工作机制，落实建设单位建筑垃圾减量化的主体责任。</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区住建局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bCs/>
                <w:kern w:val="0"/>
                <w:szCs w:val="21"/>
              </w:rPr>
            </w:pP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制定、完善施工现场建筑垃圾分类、收集、统计、处置和再生利用等相关标准。</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区城管局、区住建局按职责分工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bCs/>
                <w:kern w:val="0"/>
                <w:szCs w:val="21"/>
              </w:rPr>
            </w:pP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建立建筑垃圾分类收集与存放管理制度，推动施工现场建筑垃圾分类、收集、存放。建立建筑垃圾运输企业名录管理制度，规范建筑垃圾运输企业发展。</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区住建局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restart"/>
            <w:noWrap w:val="0"/>
            <w:vAlign w:val="center"/>
          </w:tcPr>
          <w:p>
            <w:pPr>
              <w:widowControl/>
              <w:jc w:val="center"/>
              <w:rPr>
                <w:rFonts w:ascii="Times New Roman" w:hAnsi="Times New Roman" w:eastAsia="仿宋_GB2312"/>
                <w:bCs/>
                <w:kern w:val="0"/>
                <w:szCs w:val="21"/>
              </w:rPr>
            </w:pPr>
            <w:r>
              <w:rPr>
                <w:rFonts w:ascii="Times New Roman" w:hAnsi="Times New Roman" w:eastAsia="仿宋_GB2312"/>
                <w:bCs/>
                <w:kern w:val="0"/>
                <w:szCs w:val="21"/>
              </w:rPr>
              <w:t>完善建筑垃圾收运消纳体系</w:t>
            </w: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鼓励建设（拆迁）单位采取直接回用、绿化回填、堆景造景、土地平整、修路筑基等方式进行建筑垃圾的综合利用。</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区城管局、区住建局按职责分工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bCs/>
                <w:kern w:val="0"/>
                <w:szCs w:val="21"/>
              </w:rPr>
            </w:pP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发展建设建筑垃圾高值化利用生产线，增加建筑垃圾自动分选设施，生产骨料、砌块砖、装配式墙体等高值化产品。</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区城管局、区住建局按职责分工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bCs/>
                <w:kern w:val="0"/>
                <w:szCs w:val="21"/>
              </w:rPr>
            </w:pP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建立建筑垃圾再生产品利用标准体系，加大建筑垃圾资源化再生产品应用力度，2025年建筑垃圾资源化利用率达到75%。</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2025年</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区城管局、区住建局按职责分工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1" w:type="pct"/>
            <w:noWrap w:val="0"/>
            <w:vAlign w:val="center"/>
          </w:tcPr>
          <w:p>
            <w:pPr>
              <w:widowControl/>
              <w:adjustRightInd w:val="0"/>
              <w:snapToGrid w:val="0"/>
              <w:jc w:val="center"/>
              <w:rPr>
                <w:rFonts w:ascii="Times New Roman" w:hAnsi="Times New Roman" w:eastAsia="仿宋_GB2312"/>
                <w:b/>
                <w:kern w:val="0"/>
                <w:szCs w:val="21"/>
              </w:rPr>
            </w:pPr>
            <w:r>
              <w:rPr>
                <w:rFonts w:ascii="Times New Roman" w:hAnsi="Times New Roman" w:eastAsia="仿宋_GB2312"/>
                <w:b/>
                <w:kern w:val="0"/>
                <w:szCs w:val="21"/>
              </w:rPr>
              <w:t>五</w:t>
            </w:r>
          </w:p>
        </w:tc>
        <w:tc>
          <w:tcPr>
            <w:tcW w:w="3343" w:type="pct"/>
            <w:gridSpan w:val="2"/>
            <w:noWrap w:val="0"/>
            <w:vAlign w:val="center"/>
          </w:tcPr>
          <w:p>
            <w:pPr>
              <w:widowControl/>
              <w:rPr>
                <w:rFonts w:ascii="Times New Roman" w:hAnsi="Times New Roman" w:eastAsia="仿宋_GB2312"/>
                <w:b/>
                <w:kern w:val="0"/>
                <w:szCs w:val="21"/>
              </w:rPr>
            </w:pPr>
            <w:r>
              <w:rPr>
                <w:rFonts w:ascii="Times New Roman" w:hAnsi="Times New Roman" w:eastAsia="仿宋_GB2312"/>
                <w:b/>
                <w:kern w:val="0"/>
                <w:szCs w:val="21"/>
              </w:rPr>
              <w:t>危险废物</w:t>
            </w:r>
          </w:p>
        </w:tc>
        <w:tc>
          <w:tcPr>
            <w:tcW w:w="437" w:type="pct"/>
            <w:noWrap w:val="0"/>
            <w:vAlign w:val="center"/>
          </w:tcPr>
          <w:p>
            <w:pPr>
              <w:widowControl/>
              <w:rPr>
                <w:rFonts w:ascii="Times New Roman" w:hAnsi="Times New Roman" w:eastAsia="仿宋_GB2312"/>
                <w:kern w:val="0"/>
                <w:szCs w:val="21"/>
              </w:rPr>
            </w:pPr>
          </w:p>
        </w:tc>
        <w:tc>
          <w:tcPr>
            <w:tcW w:w="969" w:type="pct"/>
            <w:noWrap w:val="0"/>
            <w:vAlign w:val="center"/>
          </w:tcPr>
          <w:p>
            <w:pPr>
              <w:widowControl/>
              <w:rPr>
                <w:rFonts w:ascii="Times New Roman" w:hAnsi="Times New Roman" w:eastAsia="仿宋_GB2312"/>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restart"/>
            <w:noWrap w:val="0"/>
            <w:vAlign w:val="center"/>
          </w:tcPr>
          <w:p>
            <w:pPr>
              <w:widowControl/>
              <w:jc w:val="center"/>
              <w:rPr>
                <w:rFonts w:ascii="Times New Roman" w:hAnsi="Times New Roman" w:eastAsia="仿宋_GB2312"/>
                <w:bCs/>
                <w:kern w:val="0"/>
                <w:szCs w:val="21"/>
              </w:rPr>
            </w:pPr>
            <w:r>
              <w:rPr>
                <w:rFonts w:ascii="Times New Roman" w:hAnsi="Times New Roman" w:eastAsia="仿宋_GB2312"/>
                <w:bCs/>
                <w:kern w:val="0"/>
                <w:szCs w:val="21"/>
              </w:rPr>
              <w:t>加强危废源头管控</w:t>
            </w: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严格环境准入，严格执行危险废物污染环境防治设施“三同时”制度。</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钟楼生态环境局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bCs/>
                <w:kern w:val="0"/>
                <w:szCs w:val="21"/>
              </w:rPr>
            </w:pP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依法落实建设项目环境影响评价与工业固体废物排污许可相衔接。</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钟楼生态环境局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bCs/>
                <w:kern w:val="0"/>
                <w:szCs w:val="21"/>
              </w:rPr>
            </w:pP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推广减少工业危险废物产生量和降低工业危险废物危害性的生产工艺和设备，从源头减少危险废物产生量、降低危害性，2025年工业危险废物产生强度降低到0.01吨/万元。</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2025年</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钟楼生态环境局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bCs/>
                <w:kern w:val="0"/>
                <w:szCs w:val="21"/>
              </w:rPr>
            </w:pP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强化危险废物申报和台帐管理。</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钟楼生态环境局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restart"/>
            <w:noWrap w:val="0"/>
            <w:vAlign w:val="center"/>
          </w:tcPr>
          <w:p>
            <w:pPr>
              <w:widowControl/>
              <w:jc w:val="center"/>
              <w:rPr>
                <w:rFonts w:ascii="Times New Roman" w:hAnsi="Times New Roman" w:eastAsia="仿宋_GB2312"/>
                <w:bCs/>
                <w:kern w:val="0"/>
                <w:szCs w:val="21"/>
              </w:rPr>
            </w:pPr>
            <w:r>
              <w:rPr>
                <w:rFonts w:ascii="Times New Roman" w:hAnsi="Times New Roman" w:eastAsia="仿宋_GB2312"/>
                <w:bCs/>
                <w:kern w:val="0"/>
                <w:szCs w:val="21"/>
              </w:rPr>
              <w:t>强化环境风险防控</w:t>
            </w: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筑牢危险废物源头防线，严格落实危险废物经营许可、转移等管理制度。</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钟楼生态环境局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bCs/>
                <w:kern w:val="0"/>
                <w:szCs w:val="21"/>
              </w:rPr>
            </w:pP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推进危险废物安全专项整治，开展国家级和省级危废重点源单位危废专项整治“回头看”。</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钟楼生态环境局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bCs/>
                <w:kern w:val="0"/>
                <w:szCs w:val="21"/>
              </w:rPr>
            </w:pP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开展危险废物处置企业危险化学品使用安全专项治理。</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钟楼生态环境局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bCs/>
                <w:kern w:val="0"/>
                <w:szCs w:val="21"/>
              </w:rPr>
            </w:pP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加强医疗废物监管，保障医疗废物及时、有序、高效、无害化处置。</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区卫健局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bCs/>
                <w:kern w:val="0"/>
                <w:szCs w:val="21"/>
              </w:rPr>
            </w:pP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强化危险废物经营单位和企业自行处置利用设施环境监测，消除环境风险隐患。</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钟楼生态环境局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restart"/>
            <w:noWrap w:val="0"/>
            <w:vAlign w:val="center"/>
          </w:tcPr>
          <w:p>
            <w:pPr>
              <w:widowControl/>
              <w:jc w:val="center"/>
              <w:rPr>
                <w:rFonts w:ascii="Times New Roman" w:hAnsi="Times New Roman" w:eastAsia="仿宋_GB2312"/>
                <w:bCs/>
                <w:kern w:val="0"/>
                <w:szCs w:val="21"/>
              </w:rPr>
            </w:pPr>
            <w:r>
              <w:rPr>
                <w:rFonts w:ascii="Times New Roman" w:hAnsi="Times New Roman" w:eastAsia="仿宋_GB2312"/>
                <w:bCs/>
                <w:kern w:val="0"/>
                <w:szCs w:val="21"/>
              </w:rPr>
              <w:t>危废资源化利用和处置能力建设</w:t>
            </w: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定期开展全区危险废物集中处置能力评估。</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钟楼生态环境局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bCs/>
                <w:kern w:val="0"/>
                <w:szCs w:val="21"/>
              </w:rPr>
            </w:pP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推进江苏恒源活性炭有限公司30000吨废活性炭再生利用项目建设。</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2022年</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钟楼生态环境局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bCs/>
                <w:kern w:val="0"/>
                <w:szCs w:val="21"/>
              </w:rPr>
            </w:pP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推进常州市龙顺环保服务有限公司扩建危险废物综合利用项目建设。</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2023年</w:t>
            </w:r>
          </w:p>
        </w:tc>
        <w:tc>
          <w:tcPr>
            <w:tcW w:w="969" w:type="pct"/>
            <w:noWrap/>
            <w:vAlign w:val="center"/>
          </w:tcPr>
          <w:p>
            <w:pPr>
              <w:widowControl/>
              <w:rPr>
                <w:rFonts w:ascii="Times New Roman" w:hAnsi="Times New Roman" w:eastAsia="仿宋_GB2312"/>
                <w:kern w:val="0"/>
                <w:szCs w:val="21"/>
              </w:rPr>
            </w:pPr>
            <w:r>
              <w:rPr>
                <w:rFonts w:ascii="Times New Roman" w:hAnsi="Times New Roman" w:eastAsia="仿宋_GB2312"/>
                <w:kern w:val="0"/>
                <w:szCs w:val="21"/>
              </w:rPr>
              <w:t>钟楼生态环境局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bCs/>
                <w:kern w:val="0"/>
                <w:szCs w:val="21"/>
              </w:rPr>
            </w:pP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推进常州市清流环保科技有限公司新建废酸资源化循环回收利用项目建设。</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2025年</w:t>
            </w:r>
          </w:p>
        </w:tc>
        <w:tc>
          <w:tcPr>
            <w:tcW w:w="969" w:type="pct"/>
            <w:noWrap/>
            <w:vAlign w:val="center"/>
          </w:tcPr>
          <w:p>
            <w:pPr>
              <w:widowControl/>
              <w:rPr>
                <w:rFonts w:ascii="Times New Roman" w:hAnsi="Times New Roman" w:eastAsia="仿宋_GB2312"/>
                <w:kern w:val="0"/>
                <w:szCs w:val="21"/>
              </w:rPr>
            </w:pPr>
            <w:r>
              <w:rPr>
                <w:rFonts w:ascii="Times New Roman" w:hAnsi="Times New Roman" w:eastAsia="仿宋_GB2312"/>
                <w:kern w:val="0"/>
                <w:szCs w:val="21"/>
              </w:rPr>
              <w:t>钟楼生态环境局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bCs/>
                <w:kern w:val="0"/>
                <w:szCs w:val="21"/>
              </w:rPr>
            </w:pP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推进常州市科成环保科技有限公司迁建年收集、储存1.72万吨废旧电池项目建设。</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2023年</w:t>
            </w:r>
          </w:p>
        </w:tc>
        <w:tc>
          <w:tcPr>
            <w:tcW w:w="969" w:type="pct"/>
            <w:noWrap/>
            <w:vAlign w:val="center"/>
          </w:tcPr>
          <w:p>
            <w:pPr>
              <w:widowControl/>
              <w:rPr>
                <w:rFonts w:ascii="Times New Roman" w:hAnsi="Times New Roman" w:eastAsia="仿宋_GB2312"/>
                <w:kern w:val="0"/>
                <w:szCs w:val="21"/>
              </w:rPr>
            </w:pPr>
            <w:r>
              <w:rPr>
                <w:rFonts w:ascii="Times New Roman" w:hAnsi="Times New Roman" w:eastAsia="仿宋_GB2312"/>
                <w:kern w:val="0"/>
                <w:szCs w:val="21"/>
              </w:rPr>
              <w:t>钟楼生态环境局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bCs/>
                <w:kern w:val="0"/>
                <w:szCs w:val="21"/>
              </w:rPr>
            </w:pP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推进江苏恒源活性炭有限公司改建危险废物集中收集贮存项目建设。</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2023年</w:t>
            </w:r>
          </w:p>
        </w:tc>
        <w:tc>
          <w:tcPr>
            <w:tcW w:w="969" w:type="pct"/>
            <w:noWrap/>
            <w:vAlign w:val="center"/>
          </w:tcPr>
          <w:p>
            <w:pPr>
              <w:widowControl/>
              <w:rPr>
                <w:rFonts w:ascii="Times New Roman" w:hAnsi="Times New Roman" w:eastAsia="仿宋_GB2312"/>
                <w:kern w:val="0"/>
                <w:szCs w:val="21"/>
              </w:rPr>
            </w:pPr>
            <w:r>
              <w:rPr>
                <w:rFonts w:ascii="Times New Roman" w:hAnsi="Times New Roman" w:eastAsia="仿宋_GB2312"/>
                <w:kern w:val="0"/>
                <w:szCs w:val="21"/>
              </w:rPr>
              <w:t>钟楼生态环境局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restart"/>
            <w:noWrap w:val="0"/>
            <w:vAlign w:val="center"/>
          </w:tcPr>
          <w:p>
            <w:pPr>
              <w:widowControl/>
              <w:jc w:val="center"/>
              <w:rPr>
                <w:rFonts w:ascii="Times New Roman" w:hAnsi="Times New Roman" w:eastAsia="仿宋_GB2312"/>
                <w:bCs/>
                <w:kern w:val="0"/>
                <w:szCs w:val="21"/>
              </w:rPr>
            </w:pPr>
            <w:r>
              <w:rPr>
                <w:rFonts w:ascii="Times New Roman" w:hAnsi="Times New Roman" w:eastAsia="仿宋_GB2312"/>
                <w:bCs/>
                <w:kern w:val="0"/>
                <w:szCs w:val="21"/>
              </w:rPr>
              <w:t>完善危废收集处置体系与应急处置协调机制</w:t>
            </w: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完善小微危险废物集中收集体系，加强小微危废收集贮存试点项目管理。</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钟楼生态环境局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bCs/>
                <w:kern w:val="0"/>
                <w:szCs w:val="21"/>
              </w:rPr>
            </w:pP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健全疫情期间医疗废物应急处置预案，加强危险废物应急能力建设，保障危险废物应急处置。</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钟楼生态环境局、区卫健局按职责分工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bCs/>
                <w:kern w:val="0"/>
                <w:szCs w:val="21"/>
              </w:rPr>
            </w:pP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强化危险废物应急处置管理，严格按照突发环境事件应急预案确定的适用范围开展危险废物应急处置。</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钟楼生态环境局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1" w:type="pct"/>
            <w:noWrap w:val="0"/>
            <w:vAlign w:val="center"/>
          </w:tcPr>
          <w:p>
            <w:pPr>
              <w:widowControl/>
              <w:adjustRightInd w:val="0"/>
              <w:snapToGrid w:val="0"/>
              <w:jc w:val="center"/>
              <w:rPr>
                <w:rFonts w:ascii="Times New Roman" w:hAnsi="Times New Roman" w:eastAsia="仿宋_GB2312"/>
                <w:b/>
                <w:kern w:val="0"/>
                <w:szCs w:val="21"/>
              </w:rPr>
            </w:pPr>
            <w:r>
              <w:rPr>
                <w:rFonts w:ascii="Times New Roman" w:hAnsi="Times New Roman" w:eastAsia="仿宋_GB2312"/>
                <w:b/>
                <w:kern w:val="0"/>
                <w:szCs w:val="21"/>
              </w:rPr>
              <w:t>六</w:t>
            </w:r>
          </w:p>
        </w:tc>
        <w:tc>
          <w:tcPr>
            <w:tcW w:w="3343" w:type="pct"/>
            <w:gridSpan w:val="2"/>
            <w:noWrap w:val="0"/>
            <w:vAlign w:val="center"/>
          </w:tcPr>
          <w:p>
            <w:pPr>
              <w:widowControl/>
              <w:jc w:val="left"/>
              <w:rPr>
                <w:rFonts w:ascii="Times New Roman" w:hAnsi="Times New Roman" w:eastAsia="仿宋_GB2312"/>
                <w:b/>
                <w:kern w:val="0"/>
                <w:szCs w:val="21"/>
              </w:rPr>
            </w:pPr>
            <w:r>
              <w:rPr>
                <w:rFonts w:ascii="Times New Roman" w:hAnsi="Times New Roman" w:eastAsia="仿宋_GB2312"/>
                <w:b/>
                <w:kern w:val="0"/>
                <w:szCs w:val="21"/>
              </w:rPr>
              <w:t>钟楼特色</w:t>
            </w:r>
          </w:p>
        </w:tc>
        <w:tc>
          <w:tcPr>
            <w:tcW w:w="437" w:type="pct"/>
            <w:noWrap w:val="0"/>
            <w:vAlign w:val="center"/>
          </w:tcPr>
          <w:p>
            <w:pPr>
              <w:widowControl/>
              <w:rPr>
                <w:rFonts w:ascii="Times New Roman" w:hAnsi="Times New Roman" w:eastAsia="仿宋_GB2312"/>
                <w:b/>
                <w:kern w:val="0"/>
                <w:szCs w:val="21"/>
              </w:rPr>
            </w:pPr>
          </w:p>
        </w:tc>
        <w:tc>
          <w:tcPr>
            <w:tcW w:w="969" w:type="pct"/>
            <w:noWrap w:val="0"/>
            <w:vAlign w:val="center"/>
          </w:tcPr>
          <w:p>
            <w:pPr>
              <w:widowControl/>
              <w:rPr>
                <w:rFonts w:ascii="Times New Roman" w:hAnsi="Times New Roman" w:eastAsia="仿宋_GB2312"/>
                <w:b/>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restart"/>
            <w:noWrap w:val="0"/>
            <w:vAlign w:val="center"/>
          </w:tcPr>
          <w:p>
            <w:pPr>
              <w:widowControl/>
              <w:jc w:val="center"/>
              <w:rPr>
                <w:rFonts w:ascii="Times New Roman" w:hAnsi="Times New Roman" w:eastAsia="仿宋_GB2312"/>
                <w:bCs/>
                <w:kern w:val="0"/>
                <w:szCs w:val="21"/>
              </w:rPr>
            </w:pPr>
            <w:r>
              <w:rPr>
                <w:rFonts w:ascii="Times New Roman" w:hAnsi="Times New Roman" w:eastAsia="仿宋_GB2312"/>
                <w:bCs/>
                <w:kern w:val="0"/>
                <w:szCs w:val="21"/>
              </w:rPr>
              <w:t>推广“无废文化”</w:t>
            </w: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将“无废城市”宣传教育纳入党政机关、国民教育、干部学习培训体系，融入机关、企业、社区、学校、景区准则规范。</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持续开展</w:t>
            </w:r>
          </w:p>
        </w:tc>
        <w:tc>
          <w:tcPr>
            <w:tcW w:w="969" w:type="pct"/>
            <w:noWrap w:val="0"/>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区机关事务管理中心、区教育局、区文体旅局等按职责分工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bCs/>
                <w:kern w:val="0"/>
                <w:szCs w:val="21"/>
              </w:rPr>
            </w:pP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打造车站、酒店、景区、商场的宣传廊道，多语言、多途径宣传钟楼区“无废城市”建设工作。</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区文体旅局、区商务局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restart"/>
            <w:noWrap w:val="0"/>
            <w:vAlign w:val="center"/>
          </w:tcPr>
          <w:p>
            <w:pPr>
              <w:widowControl/>
              <w:jc w:val="center"/>
              <w:rPr>
                <w:rFonts w:ascii="Times New Roman" w:hAnsi="Times New Roman" w:eastAsia="仿宋_GB2312"/>
                <w:bCs/>
                <w:kern w:val="0"/>
                <w:szCs w:val="21"/>
              </w:rPr>
            </w:pPr>
            <w:r>
              <w:rPr>
                <w:rFonts w:ascii="Times New Roman" w:hAnsi="Times New Roman" w:eastAsia="仿宋_GB2312"/>
                <w:bCs/>
                <w:kern w:val="0"/>
                <w:szCs w:val="21"/>
              </w:rPr>
              <w:t>“无废理念”融入运河文化带建设</w:t>
            </w: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围绕“无废城市”的理念，促进旅游业绿色发展，打造“无废景区”“无废饭店”等一系列“无废细胞”。2025年完成10个“无废细胞”建设。</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2025年</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区文体旅局、区商务局、区教育局、区城管局等相关部门按职责分工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bCs/>
                <w:kern w:val="0"/>
                <w:szCs w:val="21"/>
              </w:rPr>
            </w:pP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及时维护旅游景区垃圾箱、厕所、引导标识牌等基础设施。</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区城管局、区文体旅局按职责分工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bCs/>
                <w:kern w:val="0"/>
                <w:szCs w:val="21"/>
              </w:rPr>
            </w:pP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设计“无废文化”参观旅游路线，打造“无废文化”旅游品牌。</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区文体旅局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restart"/>
            <w:noWrap w:val="0"/>
            <w:vAlign w:val="center"/>
          </w:tcPr>
          <w:p>
            <w:pPr>
              <w:widowControl/>
              <w:jc w:val="center"/>
              <w:rPr>
                <w:rFonts w:ascii="Times New Roman" w:hAnsi="Times New Roman" w:eastAsia="仿宋_GB2312"/>
                <w:bCs/>
                <w:kern w:val="0"/>
                <w:szCs w:val="21"/>
              </w:rPr>
            </w:pPr>
            <w:r>
              <w:rPr>
                <w:rFonts w:ascii="Times New Roman" w:hAnsi="Times New Roman" w:eastAsia="仿宋_GB2312"/>
                <w:bCs/>
                <w:kern w:val="0"/>
                <w:szCs w:val="21"/>
              </w:rPr>
              <w:t>推动建设智能化“无废城市”</w:t>
            </w:r>
          </w:p>
        </w:tc>
        <w:tc>
          <w:tcPr>
            <w:tcW w:w="2885" w:type="pct"/>
            <w:noWrap w:val="0"/>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持续推进钟楼区“数字经济先导区”建设，建立以头部企业为引擎的数字经济产业集群。</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区工信局、区发改局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center"/>
              <w:rPr>
                <w:rFonts w:ascii="Times New Roman" w:hAnsi="Times New Roman" w:eastAsia="仿宋_GB2312"/>
                <w:bCs/>
                <w:kern w:val="0"/>
                <w:szCs w:val="21"/>
              </w:rPr>
            </w:pPr>
          </w:p>
        </w:tc>
        <w:tc>
          <w:tcPr>
            <w:tcW w:w="2885" w:type="pct"/>
            <w:noWrap w:val="0"/>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强化产废单位（企业）信息采集，通过整合设备实现固废产生、处置利用单位的“产、运、处”过程信息采集全覆盖。</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钟楼生态环境局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center"/>
              <w:rPr>
                <w:rFonts w:ascii="Times New Roman" w:hAnsi="Times New Roman" w:eastAsia="仿宋_GB2312"/>
                <w:bCs/>
                <w:kern w:val="0"/>
                <w:szCs w:val="21"/>
              </w:rPr>
            </w:pPr>
          </w:p>
        </w:tc>
        <w:tc>
          <w:tcPr>
            <w:tcW w:w="2885" w:type="pct"/>
            <w:noWrap w:val="0"/>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强化数据预警分析，借助智能技术，实现出入库异常、危废超期贮存、逾期申报等风险和异常的实时预警。</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钟楼生态环境局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restart"/>
            <w:noWrap w:val="0"/>
            <w:vAlign w:val="center"/>
          </w:tcPr>
          <w:p>
            <w:pPr>
              <w:widowControl/>
              <w:jc w:val="center"/>
              <w:rPr>
                <w:rFonts w:ascii="Times New Roman" w:hAnsi="Times New Roman" w:eastAsia="仿宋_GB2312"/>
                <w:bCs/>
                <w:kern w:val="0"/>
                <w:szCs w:val="21"/>
              </w:rPr>
            </w:pPr>
            <w:r>
              <w:rPr>
                <w:rFonts w:ascii="Times New Roman" w:hAnsi="Times New Roman" w:eastAsia="仿宋_GB2312"/>
                <w:bCs/>
                <w:kern w:val="0"/>
                <w:szCs w:val="21"/>
              </w:rPr>
              <w:t>推动城乡有机废弃物处理利用示范建设</w:t>
            </w: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健全有机废弃物收储运体系，结合地方实际，推动生活有机废弃物、农业废弃物、园林垃圾、底泥及其他有机废弃物资源利用项目建设。</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钟楼生态环境局、区农业农村局、区城管局等按职责分工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bCs/>
                <w:kern w:val="0"/>
                <w:szCs w:val="21"/>
              </w:rPr>
            </w:pP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推动打造常州地区河道航道清淤底泥以及苏南地区污染土壤污染处置中心。</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中吴公司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bCs/>
                <w:kern w:val="0"/>
                <w:szCs w:val="21"/>
              </w:rPr>
            </w:pP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强化有机废弃物处理利用科技支撑，鼓励有机废弃物处理利用企业加强与科研院所对接。</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hint="eastAsia" w:ascii="Times New Roman" w:hAnsi="Times New Roman" w:eastAsia="仿宋_GB2312"/>
                <w:kern w:val="0"/>
                <w:szCs w:val="21"/>
              </w:rPr>
              <w:t>区</w:t>
            </w:r>
            <w:r>
              <w:rPr>
                <w:rFonts w:ascii="Times New Roman" w:hAnsi="Times New Roman" w:eastAsia="仿宋_GB2312"/>
                <w:kern w:val="0"/>
                <w:szCs w:val="21"/>
              </w:rPr>
              <w:t>科技局</w:t>
            </w:r>
            <w:r>
              <w:rPr>
                <w:rFonts w:hint="eastAsia" w:ascii="Times New Roman" w:hAnsi="Times New Roman" w:eastAsia="仿宋_GB2312"/>
                <w:kern w:val="0"/>
                <w:szCs w:val="21"/>
              </w:rPr>
              <w:t>、</w:t>
            </w:r>
            <w:r>
              <w:rPr>
                <w:rFonts w:ascii="Times New Roman" w:hAnsi="Times New Roman" w:eastAsia="仿宋_GB2312"/>
                <w:kern w:val="0"/>
                <w:szCs w:val="21"/>
              </w:rPr>
              <w:t>区发改局、区工信局等部门按职责配合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bCs/>
                <w:kern w:val="0"/>
                <w:szCs w:val="21"/>
              </w:rPr>
            </w:pP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探索农村有机易腐垃圾就地生态处理和资源化利用途径，完善园林绿化垃圾回收站和就近处理处置设施。</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区农业农村局、区城管局按职责分工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bCs/>
                <w:kern w:val="0"/>
                <w:szCs w:val="21"/>
              </w:rPr>
            </w:pP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对建成区内已建成农贸市场易腐垃圾处理设备适时开展工艺技术优化升级。</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区城管局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bCs/>
                <w:kern w:val="0"/>
                <w:szCs w:val="21"/>
              </w:rPr>
            </w:pP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完善有机废弃物资源化利用技术规范和产品标准体系，健全有机废弃物处理利用联动合作机制。</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区农业农村局、区城管局、区住建局按职责分工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1" w:type="pct"/>
            <w:noWrap w:val="0"/>
            <w:vAlign w:val="center"/>
          </w:tcPr>
          <w:p>
            <w:pPr>
              <w:widowControl/>
              <w:adjustRightInd w:val="0"/>
              <w:snapToGrid w:val="0"/>
              <w:jc w:val="center"/>
              <w:rPr>
                <w:rFonts w:ascii="Times New Roman" w:hAnsi="Times New Roman" w:eastAsia="仿宋_GB2312"/>
                <w:kern w:val="0"/>
                <w:szCs w:val="21"/>
              </w:rPr>
            </w:pPr>
            <w:r>
              <w:rPr>
                <w:rFonts w:ascii="Times New Roman" w:hAnsi="Times New Roman" w:eastAsia="仿宋_GB2312"/>
                <w:b/>
                <w:kern w:val="0"/>
                <w:szCs w:val="21"/>
              </w:rPr>
              <w:t>七</w:t>
            </w:r>
          </w:p>
        </w:tc>
        <w:tc>
          <w:tcPr>
            <w:tcW w:w="3343" w:type="pct"/>
            <w:gridSpan w:val="2"/>
            <w:noWrap w:val="0"/>
            <w:vAlign w:val="center"/>
          </w:tcPr>
          <w:p>
            <w:pPr>
              <w:widowControl/>
              <w:jc w:val="left"/>
              <w:rPr>
                <w:rFonts w:ascii="Times New Roman" w:hAnsi="Times New Roman" w:eastAsia="仿宋_GB2312"/>
                <w:kern w:val="0"/>
                <w:szCs w:val="21"/>
              </w:rPr>
            </w:pPr>
            <w:r>
              <w:rPr>
                <w:rFonts w:ascii="Times New Roman" w:hAnsi="Times New Roman" w:eastAsia="仿宋_GB2312"/>
                <w:b/>
                <w:kern w:val="0"/>
                <w:szCs w:val="21"/>
              </w:rPr>
              <w:t>加强规划统筹衔接</w:t>
            </w:r>
          </w:p>
        </w:tc>
        <w:tc>
          <w:tcPr>
            <w:tcW w:w="437" w:type="pct"/>
            <w:noWrap w:val="0"/>
            <w:vAlign w:val="center"/>
          </w:tcPr>
          <w:p>
            <w:pPr>
              <w:widowControl/>
              <w:rPr>
                <w:rFonts w:ascii="Times New Roman" w:hAnsi="Times New Roman" w:eastAsia="仿宋_GB2312"/>
                <w:kern w:val="0"/>
                <w:szCs w:val="21"/>
              </w:rPr>
            </w:pPr>
          </w:p>
        </w:tc>
        <w:tc>
          <w:tcPr>
            <w:tcW w:w="969" w:type="pct"/>
            <w:noWrap w:val="0"/>
            <w:vAlign w:val="center"/>
          </w:tcPr>
          <w:p>
            <w:pPr>
              <w:widowControl/>
              <w:rPr>
                <w:rFonts w:ascii="Times New Roman" w:hAnsi="Times New Roman" w:eastAsia="仿宋_GB2312"/>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restart"/>
            <w:noWrap w:val="0"/>
            <w:vAlign w:val="center"/>
          </w:tcPr>
          <w:p>
            <w:pPr>
              <w:widowControl/>
              <w:jc w:val="center"/>
              <w:rPr>
                <w:rFonts w:ascii="Times New Roman" w:hAnsi="Times New Roman" w:eastAsia="仿宋_GB2312"/>
                <w:bCs/>
                <w:kern w:val="0"/>
                <w:szCs w:val="21"/>
              </w:rPr>
            </w:pPr>
            <w:r>
              <w:rPr>
                <w:rFonts w:ascii="Times New Roman" w:hAnsi="Times New Roman" w:eastAsia="仿宋_GB2312"/>
                <w:bCs/>
                <w:kern w:val="0"/>
                <w:szCs w:val="21"/>
              </w:rPr>
              <w:t>推动方案落地实施</w:t>
            </w: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成立钟楼区“无废城市”建设领导小组。</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2022年</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区政府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bCs/>
                <w:kern w:val="0"/>
                <w:szCs w:val="21"/>
              </w:rPr>
            </w:pP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建立部门责任清单，优化各部门固体废物管理职责。</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钟楼生态环境局牵头、区农业农村局、城管局、住建局等按职责分工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bCs/>
                <w:kern w:val="0"/>
                <w:szCs w:val="21"/>
              </w:rPr>
            </w:pP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建立部门联合培训机制，组织实施技术指导和考核评估。</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钟楼生态环境局牵头、区农业农村局、城管局、住建局等按职责分工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noWrap w:val="0"/>
            <w:vAlign w:val="center"/>
          </w:tcPr>
          <w:p>
            <w:pPr>
              <w:widowControl/>
              <w:jc w:val="left"/>
              <w:rPr>
                <w:rFonts w:ascii="Times New Roman" w:hAnsi="Times New Roman" w:eastAsia="仿宋_GB2312"/>
                <w:bCs/>
                <w:kern w:val="0"/>
                <w:szCs w:val="21"/>
              </w:rPr>
            </w:pPr>
            <w:r>
              <w:rPr>
                <w:rFonts w:ascii="Times New Roman" w:hAnsi="Times New Roman" w:eastAsia="仿宋_GB2312"/>
                <w:bCs/>
                <w:kern w:val="0"/>
                <w:szCs w:val="21"/>
              </w:rPr>
              <w:t>建立健全指标体系</w:t>
            </w: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建立钟楼区“无废城市”建设指标体系，加强与其他上位规划统筹衔接，制定“无废城市”建设工作任务清单。</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2022年</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钟楼生态环境局牵头、区农业农村局、城管局、住建局等按职责分工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restart"/>
            <w:noWrap w:val="0"/>
            <w:vAlign w:val="center"/>
          </w:tcPr>
          <w:p>
            <w:pPr>
              <w:widowControl/>
              <w:jc w:val="left"/>
              <w:rPr>
                <w:rFonts w:ascii="Times New Roman" w:hAnsi="Times New Roman" w:eastAsia="仿宋_GB2312"/>
                <w:bCs/>
                <w:kern w:val="0"/>
                <w:szCs w:val="21"/>
              </w:rPr>
            </w:pPr>
            <w:r>
              <w:rPr>
                <w:rFonts w:ascii="Times New Roman" w:hAnsi="Times New Roman" w:eastAsia="仿宋_GB2312"/>
                <w:bCs/>
                <w:kern w:val="0"/>
                <w:szCs w:val="21"/>
              </w:rPr>
              <w:t>开展固体废物网格化管理</w:t>
            </w: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强化固体废物污染防治工作网格化管理，建立完善网格化的固体废物巡查机制，以“一园一策”“一企一策”模式推动建立重点环境风险源防控体系。</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钟楼生态环境局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bCs/>
                <w:kern w:val="0"/>
                <w:szCs w:val="21"/>
              </w:rPr>
            </w:pP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开展历史遗留固体废物排查，分类整治，加快解决历史遗留问题。</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钟楼生态环境局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vMerge w:val="continue"/>
            <w:noWrap w:val="0"/>
            <w:vAlign w:val="center"/>
          </w:tcPr>
          <w:p>
            <w:pPr>
              <w:widowControl/>
              <w:jc w:val="left"/>
              <w:rPr>
                <w:rFonts w:ascii="Times New Roman" w:hAnsi="Times New Roman" w:eastAsia="仿宋_GB2312"/>
                <w:bCs/>
                <w:kern w:val="0"/>
                <w:szCs w:val="21"/>
              </w:rPr>
            </w:pP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加强多部门联合执法，开展“清废行动”专项整治，推进建立线上监管与线下现场执法协作机制。</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钟楼生态环境局牵头、区农业农村局、城管局、住建局等按职责分工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1" w:type="pct"/>
            <w:noWrap w:val="0"/>
            <w:vAlign w:val="center"/>
          </w:tcPr>
          <w:p>
            <w:pPr>
              <w:pStyle w:val="4"/>
              <w:widowControl/>
              <w:numPr>
                <w:ilvl w:val="0"/>
                <w:numId w:val="1"/>
              </w:numPr>
              <w:adjustRightInd w:val="0"/>
              <w:snapToGrid w:val="0"/>
              <w:ind w:left="0" w:firstLine="0" w:firstLineChars="0"/>
              <w:jc w:val="center"/>
              <w:rPr>
                <w:rFonts w:ascii="Times New Roman" w:hAnsi="Times New Roman" w:eastAsia="仿宋_GB2312"/>
                <w:kern w:val="0"/>
              </w:rPr>
            </w:pPr>
          </w:p>
        </w:tc>
        <w:tc>
          <w:tcPr>
            <w:tcW w:w="458" w:type="pct"/>
            <w:noWrap w:val="0"/>
            <w:vAlign w:val="center"/>
          </w:tcPr>
          <w:p>
            <w:pPr>
              <w:widowControl/>
              <w:jc w:val="left"/>
              <w:rPr>
                <w:rFonts w:ascii="Times New Roman" w:hAnsi="Times New Roman" w:eastAsia="仿宋_GB2312"/>
                <w:bCs/>
                <w:kern w:val="0"/>
                <w:szCs w:val="21"/>
              </w:rPr>
            </w:pPr>
            <w:r>
              <w:rPr>
                <w:rFonts w:ascii="Times New Roman" w:hAnsi="Times New Roman" w:eastAsia="仿宋_GB2312"/>
                <w:bCs/>
                <w:kern w:val="0"/>
                <w:szCs w:val="21"/>
              </w:rPr>
              <w:t>深化</w:t>
            </w:r>
            <w:r>
              <w:rPr>
                <w:rFonts w:hint="eastAsia" w:ascii="Times New Roman" w:hAnsi="Times New Roman" w:eastAsia="仿宋_GB2312"/>
                <w:bCs/>
                <w:kern w:val="0"/>
                <w:szCs w:val="21"/>
              </w:rPr>
              <w:t>“</w:t>
            </w:r>
            <w:r>
              <w:rPr>
                <w:rFonts w:ascii="Times New Roman" w:hAnsi="Times New Roman" w:eastAsia="仿宋_GB2312"/>
                <w:bCs/>
                <w:kern w:val="0"/>
                <w:szCs w:val="21"/>
              </w:rPr>
              <w:t>两湖</w:t>
            </w:r>
            <w:r>
              <w:rPr>
                <w:rFonts w:hint="eastAsia" w:ascii="Times New Roman" w:hAnsi="Times New Roman" w:eastAsia="仿宋_GB2312"/>
                <w:bCs/>
                <w:kern w:val="0"/>
                <w:szCs w:val="21"/>
              </w:rPr>
              <w:t>”</w:t>
            </w:r>
            <w:r>
              <w:rPr>
                <w:rFonts w:ascii="Times New Roman" w:hAnsi="Times New Roman" w:eastAsia="仿宋_GB2312"/>
                <w:bCs/>
                <w:kern w:val="0"/>
                <w:szCs w:val="21"/>
              </w:rPr>
              <w:t>创新区建设</w:t>
            </w:r>
          </w:p>
        </w:tc>
        <w:tc>
          <w:tcPr>
            <w:tcW w:w="2885"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以钟楼区高新园（邹区镇）为前沿阵地，将“无废”理念进一步融合到“两湖”创新区建设，统筹固体废物利用处置设施布局，探索无废绿色生态新模式，促进入住新产业与“无废”建设系统发展。</w:t>
            </w:r>
          </w:p>
        </w:tc>
        <w:tc>
          <w:tcPr>
            <w:tcW w:w="437"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持续开展</w:t>
            </w:r>
          </w:p>
        </w:tc>
        <w:tc>
          <w:tcPr>
            <w:tcW w:w="969" w:type="pct"/>
            <w:noWrap w:val="0"/>
            <w:vAlign w:val="center"/>
          </w:tcPr>
          <w:p>
            <w:pPr>
              <w:widowControl/>
              <w:rPr>
                <w:rFonts w:ascii="Times New Roman" w:hAnsi="Times New Roman" w:eastAsia="仿宋_GB2312"/>
                <w:kern w:val="0"/>
                <w:szCs w:val="21"/>
              </w:rPr>
            </w:pPr>
            <w:r>
              <w:rPr>
                <w:rFonts w:ascii="Times New Roman" w:hAnsi="Times New Roman" w:eastAsia="仿宋_GB2312"/>
                <w:kern w:val="0"/>
                <w:szCs w:val="21"/>
              </w:rPr>
              <w:t>钟楼生态环境局牵头、区工信局、发改局、城管局、住建局等按职责分工</w:t>
            </w:r>
          </w:p>
        </w:tc>
      </w:tr>
    </w:tbl>
    <w:p>
      <w:pPr>
        <w:widowControl/>
        <w:jc w:val="left"/>
        <w:rPr>
          <w:rFonts w:ascii="Times New Roman" w:hAnsi="Times New Roman" w:eastAsia="黑体"/>
          <w:snapToGrid w:val="0"/>
          <w:kern w:val="0"/>
          <w:sz w:val="32"/>
          <w:szCs w:val="32"/>
        </w:rPr>
      </w:pPr>
    </w:p>
    <w:p/>
    <w:sectPr>
      <w:pgSz w:w="16838" w:h="11906" w:orient="landscape"/>
      <w:pgMar w:top="1531" w:right="1440" w:bottom="153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662B8"/>
    <w:multiLevelType w:val="multilevel"/>
    <w:tmpl w:val="1A2662B8"/>
    <w:lvl w:ilvl="0" w:tentative="0">
      <w:start w:val="1"/>
      <w:numFmt w:val="decimal"/>
      <w:suff w:val="nothing"/>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ZDVhZTQ4ODJmM2QzOWNhMGQzM2YyZjliYTI1YTUifQ=="/>
  </w:docVars>
  <w:rsids>
    <w:rsidRoot w:val="3FF210DB"/>
    <w:rsid w:val="06D813A5"/>
    <w:rsid w:val="109209FA"/>
    <w:rsid w:val="15CA416C"/>
    <w:rsid w:val="16F64B21"/>
    <w:rsid w:val="23646299"/>
    <w:rsid w:val="29A23E92"/>
    <w:rsid w:val="2C325D82"/>
    <w:rsid w:val="2E31698E"/>
    <w:rsid w:val="323C2694"/>
    <w:rsid w:val="32497F9F"/>
    <w:rsid w:val="341C4137"/>
    <w:rsid w:val="3886521A"/>
    <w:rsid w:val="3C2B4DBE"/>
    <w:rsid w:val="3DB92FF1"/>
    <w:rsid w:val="3FF210DB"/>
    <w:rsid w:val="42545D79"/>
    <w:rsid w:val="42E53BAB"/>
    <w:rsid w:val="47966E33"/>
    <w:rsid w:val="4AA86773"/>
    <w:rsid w:val="4BE405B0"/>
    <w:rsid w:val="54887347"/>
    <w:rsid w:val="59E622FD"/>
    <w:rsid w:val="5BF64033"/>
    <w:rsid w:val="60A13908"/>
    <w:rsid w:val="61C26135"/>
    <w:rsid w:val="65AD181F"/>
    <w:rsid w:val="68A00BBE"/>
    <w:rsid w:val="6BC406F2"/>
    <w:rsid w:val="6FE87301"/>
    <w:rsid w:val="75B33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2023-01-29T07:32:00Z</dcterms:created>
  <dc:creator>Angelique</dc:creator>
  <cp:lastModifiedBy>Angelique</cp:lastModifiedBy>
  <dcterms:modified xsi:type="dcterms:W3CDTF">2023-01-29T07:36:18Z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8D98DE90BAFF4C83BF8DB29093FDEB7A</vt:lpwstr>
  </property>
</Properties>
</file>