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专家履职负面行为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记录表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8" w:firstLineChars="78"/>
        <w:jc w:val="left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项目名称：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 xml:space="preserve">评审时间：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评审地点：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填表单位：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填表日期：</w:t>
      </w:r>
    </w:p>
    <w:tbl>
      <w:tblPr>
        <w:tblStyle w:val="4"/>
        <w:tblW w:w="15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5" w:type="dxa"/>
          <w:bottom w:w="15" w:type="dxa"/>
          <w:right w:w="105" w:type="dxa"/>
        </w:tblCellMar>
      </w:tblPr>
      <w:tblGrid>
        <w:gridCol w:w="969"/>
        <w:gridCol w:w="1076"/>
        <w:gridCol w:w="1666"/>
        <w:gridCol w:w="1786"/>
        <w:gridCol w:w="3177"/>
        <w:gridCol w:w="2046"/>
        <w:gridCol w:w="1650"/>
        <w:gridCol w:w="175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4" w:hRule="atLeast"/>
          <w:jc w:val="center"/>
        </w:trPr>
        <w:tc>
          <w:tcPr>
            <w:tcW w:w="969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6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599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专家履职负面行为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1553" w:hRule="atLeas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  <w:t>故意隐瞒个人情况，不执行主动回避制度</w:t>
            </w: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不遵守评审原则，委托他人代评</w:t>
            </w: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在评审过程中向项目发起方或其代理机构提出无理要求，或拒不接受合法、合理的解释和提醒</w:t>
            </w: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  <w:t>向他人透露与评审有关的实质性信息</w:t>
            </w: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收受利害关系人的财物、宴请或者其他不正当利益</w:t>
            </w:r>
          </w:p>
        </w:tc>
        <w:tc>
          <w:tcPr>
            <w:tcW w:w="175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恶意索取不合理专家费，或以其他不正当方式谋取额外酬劳</w:t>
            </w: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8"/>
                <w:szCs w:val="28"/>
              </w:rPr>
              <w:t>其他被认定有严重违反国家法律、法规的行为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8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0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1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414" w:hRule="atLeast"/>
          <w:jc w:val="center"/>
        </w:trPr>
        <w:tc>
          <w:tcPr>
            <w:tcW w:w="96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hd w:val="clear"/>
        <w:jc w:val="left"/>
      </w:pPr>
      <w:r>
        <w:rPr>
          <w:rFonts w:ascii="Times New Roman" w:hAnsi="Times New Roman" w:eastAsia="仿宋_GB2312"/>
          <w:sz w:val="24"/>
          <w:szCs w:val="32"/>
        </w:rPr>
        <w:t>注：1.本表由专家使用单位填写；2.填报“专家存负面行为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描述</w:t>
      </w:r>
      <w:r>
        <w:rPr>
          <w:rFonts w:ascii="Times New Roman" w:hAnsi="Times New Roman" w:eastAsia="仿宋_GB2312"/>
          <w:sz w:val="24"/>
          <w:szCs w:val="32"/>
        </w:rPr>
        <w:t>”栏时应要素齐全，必要时可附相关证明材料；3.存在任一履职负面行为记录的，年度评价结果为“不合格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TMzZDliZDdlMzQzYThhMTA1ZmU0YjBmNzcwMzcifQ=="/>
  </w:docVars>
  <w:rsids>
    <w:rsidRoot w:val="767421B3"/>
    <w:rsid w:val="317F1D7B"/>
    <w:rsid w:val="51204F7E"/>
    <w:rsid w:val="5B6868AD"/>
    <w:rsid w:val="61C504F8"/>
    <w:rsid w:val="7674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4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2022-10-25T06:09:00Z</dcterms:created>
  <dc:creator>非鱼</dc:creator>
  <cp:lastModifiedBy>愿风裁尘</cp:lastModifiedBy>
  <dcterms:modified xsi:type="dcterms:W3CDTF">2023-04-26T01:02:30Z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3D7DB5C21F7A4096A30ADF4C36B7406A</vt:lpwstr>
  </property>
</Properties>
</file>