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28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研究员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沈金荣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景林包装机械（常州）有限公司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常州天利智能控制股份有限公司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常州弘仁智能科技有限公司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常州市红飞金属制品有限公司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常州市易用科技有限公司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常州勤工工具制造有限公司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常州市恒创机械有限公司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常州豪基电器有限公司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常州福克斯智能科技有限公司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常州市凌川自动化科技有限公司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常州市威克特智能科技有限公司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朱宇光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常州德研自动化科技有限公司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江苏宣宣重工机械有限公司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常州市睿熠通电器有限公司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常州艾控智能仪表有限公司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常州华迪特种变压器有限公司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常州博仕顿电器有限公司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常州市贵凌干燥设备有限公司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常州铭派纺织机械科技有限公司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常州得盛炉具有限公司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常州良宇电气科技有限公司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常州仕唯普精密模具有限公司 </w:t>
            </w:r>
          </w:p>
        </w:tc>
      </w:tr>
    </w:tbl>
    <w:p>
      <w:pPr>
        <w:spacing w:line="700" w:lineRule="exact"/>
        <w:jc w:val="both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赵继永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江苏鼎达建筑新技术有限公司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畅达峰电力科技有限公司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常州交运大件起重安装有限公司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常州凯日升照明科技有限公司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常州华威电子有限公司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江苏联宇新能源科技有限公司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江苏中钧动力科技有限公司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常州明玥辉光电照明科技有限公司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>常州市恒正交通工程试验检测中心有限公司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常州崇盛光电科技有限公司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江苏城建校建筑规划设计院有限公司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70E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2023-06-21T07:33:41Z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15192FF60FCE4C5A97034D188CC9A8B2_12</vt:lpwstr>
  </property>
</Properties>
</file>