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沈金荣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常州朗伯文智能装备有限公司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常州三博金属制品有限公司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常州市舒霖机械有限公司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常州市鹏睿机械有限公司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江苏路邦土木科技有限公司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常州东风无级变速器有限公司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江苏信利电子常州有限公司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常州雄灿金属材料有限公司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江苏越创机械有限公司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江苏润之祥照明电器科技有限公司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常州市万象灯业有限公司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常州市龙顺环保服务有限公司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常州通源水设备科技有限公司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江苏诺亚方舟农业科技有限公司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江苏飞宇科技发展有限公司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常州市中康环保设备有限公司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常州市健诺医疗器材有限公司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常州德帝士环保科技有限公司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常州家佳好塑业有限公司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常州海能电器有限公司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常州烈火信息技术有限公司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杰仕（江苏）通讯工程有限公司</w:t>
            </w:r>
          </w:p>
        </w:tc>
      </w:tr>
    </w:tbl>
    <w:p>
      <w:pPr>
        <w:spacing w:line="700" w:lineRule="exact"/>
        <w:jc w:val="both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赵继永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常州交运大件起重安装有限公司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常州常供电力设计院有限公司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江苏先锴智能系统有限公司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上田环境修复有限公司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常州炅晟档案管理服务有限公司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常州台厦大件物流有限公司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常州市弘智教育咨询有限公司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常州兰鸟网络科技有限公司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江苏世冠科技材料有限公司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江苏联宇新能源科技有限公司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常州网联云控信息科技有限公司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717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2023-07-28T01:49:45Z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7B320B7A28254B209C38CA75584FB8F4_12</vt:lpwstr>
  </property>
</Properties>
</file>