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A7" w:rsidRPr="00E93FCF" w:rsidRDefault="00465CA7" w:rsidP="00EC7710">
      <w:pPr>
        <w:pStyle w:val="a3"/>
        <w:spacing w:line="432" w:lineRule="auto"/>
        <w:jc w:val="center"/>
        <w:rPr>
          <w:rFonts w:ascii="方正小标宋简体" w:eastAsia="方正小标宋简体"/>
          <w:b/>
          <w:color w:val="000000"/>
          <w:sz w:val="44"/>
          <w:szCs w:val="44"/>
        </w:rPr>
      </w:pPr>
      <w:r w:rsidRPr="00E93FCF">
        <w:rPr>
          <w:rFonts w:ascii="方正小标宋简体" w:eastAsia="方正小标宋简体" w:hint="eastAsia"/>
          <w:b/>
          <w:color w:val="000000"/>
          <w:sz w:val="44"/>
          <w:szCs w:val="44"/>
        </w:rPr>
        <w:t>2016年常州市钟楼区区级预算信息公开</w:t>
      </w:r>
    </w:p>
    <w:p w:rsidR="00465CA7" w:rsidRPr="00E93FCF" w:rsidRDefault="00465CA7" w:rsidP="00465CA7">
      <w:pPr>
        <w:pStyle w:val="a3"/>
        <w:spacing w:line="432" w:lineRule="auto"/>
        <w:rPr>
          <w:rFonts w:asciiTheme="minorEastAsia" w:eastAsiaTheme="minorEastAsia" w:hAnsiTheme="minorEastAsia"/>
          <w:b/>
          <w:color w:val="000000"/>
          <w:sz w:val="28"/>
          <w:szCs w:val="28"/>
        </w:rPr>
      </w:pPr>
      <w:r w:rsidRPr="005130DC">
        <w:rPr>
          <w:rFonts w:ascii="方正小标宋简体" w:eastAsia="方正小标宋简体" w:hint="eastAsia"/>
          <w:b/>
          <w:color w:val="000000"/>
          <w:sz w:val="28"/>
          <w:szCs w:val="28"/>
        </w:rPr>
        <w:t>一</w:t>
      </w:r>
      <w:r w:rsidRPr="00E93FCF">
        <w:rPr>
          <w:rFonts w:asciiTheme="minorEastAsia" w:eastAsiaTheme="minorEastAsia" w:hAnsiTheme="minorEastAsia" w:hint="eastAsia"/>
          <w:b/>
          <w:color w:val="000000"/>
          <w:sz w:val="28"/>
          <w:szCs w:val="28"/>
        </w:rPr>
        <w:t>、2015年区级预算执行情况和2016年区级预算安排：</w:t>
      </w:r>
    </w:p>
    <w:p w:rsidR="00EC7710" w:rsidRDefault="00EC7710" w:rsidP="00EC7710">
      <w:pPr>
        <w:pStyle w:val="a3"/>
        <w:spacing w:line="432" w:lineRule="auto"/>
        <w:jc w:val="center"/>
        <w:rPr>
          <w:color w:val="333333"/>
          <w:sz w:val="21"/>
          <w:szCs w:val="21"/>
        </w:rPr>
      </w:pPr>
      <w:r>
        <w:rPr>
          <w:rFonts w:ascii="方正小标宋简体" w:eastAsia="方正小标宋简体" w:hint="eastAsia"/>
          <w:color w:val="000000"/>
          <w:sz w:val="44"/>
          <w:szCs w:val="44"/>
        </w:rPr>
        <w:t>常州市钟楼区</w:t>
      </w:r>
      <w:r>
        <w:rPr>
          <w:color w:val="000000"/>
          <w:sz w:val="44"/>
          <w:szCs w:val="44"/>
        </w:rPr>
        <w:t>2015</w:t>
      </w:r>
      <w:r>
        <w:rPr>
          <w:rFonts w:ascii="方正小标宋简体" w:eastAsia="方正小标宋简体" w:hint="eastAsia"/>
          <w:color w:val="000000"/>
          <w:sz w:val="44"/>
          <w:szCs w:val="44"/>
        </w:rPr>
        <w:t>年财政预算执行情况和</w:t>
      </w:r>
    </w:p>
    <w:p w:rsidR="00EC7710" w:rsidRDefault="00EC7710" w:rsidP="00EC7710">
      <w:pPr>
        <w:pStyle w:val="a3"/>
        <w:spacing w:line="432" w:lineRule="auto"/>
        <w:jc w:val="center"/>
        <w:rPr>
          <w:color w:val="333333"/>
          <w:sz w:val="21"/>
          <w:szCs w:val="21"/>
        </w:rPr>
      </w:pPr>
      <w:r>
        <w:rPr>
          <w:color w:val="000000"/>
          <w:sz w:val="44"/>
          <w:szCs w:val="44"/>
        </w:rPr>
        <w:t>2016</w:t>
      </w:r>
      <w:r>
        <w:rPr>
          <w:rFonts w:ascii="方正小标宋简体" w:eastAsia="方正小标宋简体" w:hint="eastAsia"/>
          <w:color w:val="000000"/>
          <w:sz w:val="44"/>
          <w:szCs w:val="44"/>
        </w:rPr>
        <w:t>年财政预算草案的报告</w:t>
      </w:r>
    </w:p>
    <w:p w:rsidR="00EC7710" w:rsidRDefault="00EC7710" w:rsidP="00EC7710">
      <w:pPr>
        <w:pStyle w:val="a3"/>
        <w:spacing w:line="432" w:lineRule="auto"/>
        <w:rPr>
          <w:color w:val="333333"/>
          <w:sz w:val="21"/>
          <w:szCs w:val="21"/>
        </w:rPr>
      </w:pPr>
      <w:r>
        <w:rPr>
          <w:rFonts w:ascii="仿宋_GB2312" w:eastAsia="仿宋_GB2312" w:hint="eastAsia"/>
          <w:color w:val="000000"/>
          <w:sz w:val="32"/>
          <w:szCs w:val="32"/>
        </w:rPr>
        <w:t>各位代表：</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我受区人民政府的委托，向大会报告全区</w:t>
      </w:r>
      <w:r>
        <w:rPr>
          <w:color w:val="000000"/>
          <w:sz w:val="32"/>
          <w:szCs w:val="32"/>
        </w:rPr>
        <w:t>2015</w:t>
      </w:r>
      <w:r>
        <w:rPr>
          <w:rFonts w:ascii="仿宋_GB2312" w:eastAsia="仿宋_GB2312" w:hint="eastAsia"/>
          <w:color w:val="000000"/>
          <w:sz w:val="32"/>
          <w:szCs w:val="32"/>
        </w:rPr>
        <w:t>年财政预算执行情况和</w:t>
      </w:r>
      <w:r>
        <w:rPr>
          <w:color w:val="000000"/>
          <w:sz w:val="32"/>
          <w:szCs w:val="32"/>
        </w:rPr>
        <w:t>2016</w:t>
      </w:r>
      <w:r>
        <w:rPr>
          <w:rFonts w:ascii="仿宋_GB2312" w:eastAsia="仿宋_GB2312" w:hint="eastAsia"/>
          <w:color w:val="000000"/>
          <w:sz w:val="32"/>
          <w:szCs w:val="32"/>
        </w:rPr>
        <w:t>年财政预算草案，请予审议，并请区政协各位委员和其他列席人员提出意见。</w:t>
      </w:r>
    </w:p>
    <w:p w:rsidR="00EC7710" w:rsidRDefault="00EC7710" w:rsidP="00EC7710">
      <w:pPr>
        <w:pStyle w:val="a3"/>
        <w:spacing w:line="432" w:lineRule="auto"/>
        <w:ind w:firstLine="640"/>
        <w:rPr>
          <w:color w:val="333333"/>
          <w:sz w:val="21"/>
          <w:szCs w:val="21"/>
        </w:rPr>
      </w:pPr>
      <w:r>
        <w:rPr>
          <w:rFonts w:ascii="黑体" w:eastAsia="黑体" w:hAnsi="黑体" w:hint="eastAsia"/>
          <w:color w:val="000000"/>
          <w:sz w:val="32"/>
          <w:szCs w:val="32"/>
        </w:rPr>
        <w:t>一、</w:t>
      </w:r>
      <w:r>
        <w:rPr>
          <w:color w:val="000000"/>
          <w:sz w:val="32"/>
          <w:szCs w:val="32"/>
        </w:rPr>
        <w:t>2015</w:t>
      </w:r>
      <w:r>
        <w:rPr>
          <w:rFonts w:ascii="黑体" w:eastAsia="黑体" w:hAnsi="黑体" w:hint="eastAsia"/>
          <w:color w:val="000000"/>
          <w:sz w:val="32"/>
          <w:szCs w:val="32"/>
        </w:rPr>
        <w:t>年全区财政预算执行情况</w:t>
      </w:r>
    </w:p>
    <w:p w:rsidR="00EC7710" w:rsidRDefault="00EC7710" w:rsidP="00EC7710">
      <w:pPr>
        <w:pStyle w:val="a3"/>
        <w:spacing w:line="432" w:lineRule="auto"/>
        <w:ind w:firstLine="640"/>
        <w:rPr>
          <w:color w:val="333333"/>
          <w:sz w:val="21"/>
          <w:szCs w:val="21"/>
        </w:rPr>
      </w:pPr>
      <w:r>
        <w:rPr>
          <w:color w:val="000000"/>
          <w:sz w:val="32"/>
          <w:szCs w:val="32"/>
        </w:rPr>
        <w:t>2015</w:t>
      </w:r>
      <w:r>
        <w:rPr>
          <w:rFonts w:ascii="仿宋_GB2312" w:eastAsia="仿宋_GB2312" w:hint="eastAsia"/>
          <w:color w:val="000000"/>
          <w:sz w:val="32"/>
          <w:szCs w:val="32"/>
        </w:rPr>
        <w:t>年，区财政部门在区委、区政府的正确领导下，在区人大的监督指导和区政协的关心支持下，贯彻市委、市政府和区委九届九次全会的决策部署，围绕着</w:t>
      </w:r>
      <w:r>
        <w:rPr>
          <w:color w:val="000000"/>
          <w:sz w:val="32"/>
          <w:szCs w:val="32"/>
        </w:rPr>
        <w:t>“</w:t>
      </w:r>
      <w:r>
        <w:rPr>
          <w:rFonts w:ascii="仿宋_GB2312" w:eastAsia="仿宋_GB2312" w:hint="eastAsia"/>
          <w:color w:val="000000"/>
          <w:sz w:val="32"/>
          <w:szCs w:val="32"/>
        </w:rPr>
        <w:t>以产城融合促转型升级</w:t>
      </w:r>
      <w:r>
        <w:rPr>
          <w:color w:val="000000"/>
          <w:sz w:val="32"/>
          <w:szCs w:val="32"/>
        </w:rPr>
        <w:t>”</w:t>
      </w:r>
      <w:r>
        <w:rPr>
          <w:rFonts w:ascii="仿宋_GB2312" w:eastAsia="仿宋_GB2312" w:hint="eastAsia"/>
          <w:color w:val="000000"/>
          <w:sz w:val="32"/>
          <w:szCs w:val="32"/>
        </w:rPr>
        <w:t>的工作主</w:t>
      </w:r>
      <w:r>
        <w:rPr>
          <w:rFonts w:ascii="仿宋_GB2312" w:eastAsia="仿宋_GB2312" w:hint="eastAsia"/>
          <w:color w:val="000000"/>
          <w:sz w:val="32"/>
          <w:szCs w:val="32"/>
        </w:rPr>
        <w:lastRenderedPageBreak/>
        <w:t>题，面对结构调整、经济下行等多重压力，积极发挥财政职能作用，全力以赴抓收入，严控支出促发展，突出重点惠民生，强化管理增绩效，财政预算执行情况平稳。</w:t>
      </w:r>
    </w:p>
    <w:p w:rsidR="00EC7710" w:rsidRDefault="00EC7710" w:rsidP="00EC7710">
      <w:pPr>
        <w:pStyle w:val="a3"/>
        <w:spacing w:line="432" w:lineRule="auto"/>
        <w:ind w:firstLine="643"/>
        <w:rPr>
          <w:color w:val="333333"/>
          <w:sz w:val="21"/>
          <w:szCs w:val="21"/>
        </w:rPr>
      </w:pPr>
      <w:r>
        <w:rPr>
          <w:rFonts w:ascii="楷体_GB2312" w:eastAsia="楷体_GB2312" w:hint="eastAsia"/>
          <w:b/>
          <w:bCs/>
          <w:color w:val="000000"/>
          <w:sz w:val="32"/>
          <w:szCs w:val="32"/>
        </w:rPr>
        <w:t>（一）</w:t>
      </w:r>
      <w:r>
        <w:rPr>
          <w:b/>
          <w:bCs/>
          <w:color w:val="000000"/>
          <w:sz w:val="32"/>
          <w:szCs w:val="32"/>
        </w:rPr>
        <w:t>2015</w:t>
      </w:r>
      <w:r>
        <w:rPr>
          <w:rFonts w:ascii="楷体_GB2312" w:eastAsia="楷体_GB2312" w:hint="eastAsia"/>
          <w:b/>
          <w:bCs/>
          <w:color w:val="000000"/>
          <w:sz w:val="32"/>
          <w:szCs w:val="32"/>
        </w:rPr>
        <w:t>年财政收支情况</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区十五届人大四次会议审议通过的</w:t>
      </w:r>
      <w:r>
        <w:rPr>
          <w:color w:val="000000"/>
          <w:sz w:val="32"/>
          <w:szCs w:val="32"/>
        </w:rPr>
        <w:t>2015</w:t>
      </w:r>
      <w:r>
        <w:rPr>
          <w:rFonts w:ascii="仿宋_GB2312" w:eastAsia="仿宋_GB2312" w:hint="eastAsia"/>
          <w:color w:val="000000"/>
          <w:sz w:val="32"/>
          <w:szCs w:val="32"/>
        </w:rPr>
        <w:t>年全区公共财政预算收入预算为</w:t>
      </w:r>
      <w:r>
        <w:rPr>
          <w:color w:val="000000"/>
          <w:sz w:val="32"/>
          <w:szCs w:val="32"/>
        </w:rPr>
        <w:t>31.18</w:t>
      </w:r>
      <w:r>
        <w:rPr>
          <w:rFonts w:ascii="仿宋_GB2312" w:eastAsia="仿宋_GB2312" w:hint="eastAsia"/>
          <w:color w:val="000000"/>
          <w:sz w:val="32"/>
          <w:szCs w:val="32"/>
        </w:rPr>
        <w:t>亿元，同口径相比增长</w:t>
      </w:r>
      <w:r>
        <w:rPr>
          <w:color w:val="000000"/>
          <w:sz w:val="32"/>
          <w:szCs w:val="32"/>
        </w:rPr>
        <w:t>2%</w:t>
      </w:r>
      <w:r>
        <w:rPr>
          <w:rFonts w:ascii="仿宋_GB2312" w:eastAsia="仿宋_GB2312" w:hint="eastAsia"/>
          <w:color w:val="000000"/>
          <w:sz w:val="32"/>
          <w:szCs w:val="32"/>
        </w:rPr>
        <w:t>左右。全年预计实际完成</w:t>
      </w:r>
      <w:r>
        <w:rPr>
          <w:color w:val="000000"/>
          <w:sz w:val="32"/>
          <w:szCs w:val="32"/>
        </w:rPr>
        <w:t>32.37</w:t>
      </w:r>
      <w:r>
        <w:rPr>
          <w:rFonts w:ascii="仿宋_GB2312" w:eastAsia="仿宋_GB2312" w:hint="eastAsia"/>
          <w:color w:val="000000"/>
          <w:sz w:val="32"/>
          <w:szCs w:val="32"/>
        </w:rPr>
        <w:t>亿元，完成预算的</w:t>
      </w:r>
      <w:r>
        <w:rPr>
          <w:color w:val="000000"/>
          <w:sz w:val="32"/>
          <w:szCs w:val="32"/>
        </w:rPr>
        <w:t>103.83%</w:t>
      </w:r>
      <w:r>
        <w:rPr>
          <w:rFonts w:ascii="仿宋_GB2312" w:eastAsia="仿宋_GB2312" w:hint="eastAsia"/>
          <w:color w:val="000000"/>
          <w:sz w:val="32"/>
          <w:szCs w:val="32"/>
        </w:rPr>
        <w:t>。</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因区划调整，邹区镇划入钟楼区，邹区镇二届四次人代会审议通过</w:t>
      </w:r>
      <w:r>
        <w:rPr>
          <w:color w:val="000000"/>
          <w:sz w:val="32"/>
          <w:szCs w:val="32"/>
        </w:rPr>
        <w:t>2015</w:t>
      </w:r>
      <w:r>
        <w:rPr>
          <w:rFonts w:ascii="仿宋_GB2312" w:eastAsia="仿宋_GB2312" w:hint="eastAsia"/>
          <w:color w:val="000000"/>
          <w:sz w:val="32"/>
          <w:szCs w:val="32"/>
        </w:rPr>
        <w:t>年公共财政预算收入预算为</w:t>
      </w:r>
      <w:r>
        <w:rPr>
          <w:color w:val="000000"/>
          <w:sz w:val="32"/>
          <w:szCs w:val="32"/>
        </w:rPr>
        <w:t>3.16</w:t>
      </w:r>
      <w:r>
        <w:rPr>
          <w:rFonts w:ascii="仿宋_GB2312" w:eastAsia="仿宋_GB2312" w:hint="eastAsia"/>
          <w:color w:val="000000"/>
          <w:sz w:val="32"/>
          <w:szCs w:val="32"/>
        </w:rPr>
        <w:t>亿元，同口径相比增长</w:t>
      </w:r>
      <w:r>
        <w:rPr>
          <w:color w:val="000000"/>
          <w:sz w:val="32"/>
          <w:szCs w:val="32"/>
        </w:rPr>
        <w:t>5%</w:t>
      </w:r>
      <w:r>
        <w:rPr>
          <w:rFonts w:ascii="仿宋_GB2312" w:eastAsia="仿宋_GB2312" w:hint="eastAsia"/>
          <w:color w:val="000000"/>
          <w:sz w:val="32"/>
          <w:szCs w:val="32"/>
        </w:rPr>
        <w:t>。邹区镇全年预计实际完成</w:t>
      </w:r>
      <w:r>
        <w:rPr>
          <w:color w:val="000000"/>
          <w:sz w:val="32"/>
          <w:szCs w:val="32"/>
        </w:rPr>
        <w:t>3.56</w:t>
      </w:r>
      <w:r>
        <w:rPr>
          <w:rFonts w:ascii="仿宋_GB2312" w:eastAsia="仿宋_GB2312" w:hint="eastAsia"/>
          <w:color w:val="000000"/>
          <w:sz w:val="32"/>
          <w:szCs w:val="32"/>
        </w:rPr>
        <w:t>亿元，完成预算的</w:t>
      </w:r>
      <w:r>
        <w:rPr>
          <w:color w:val="000000"/>
          <w:sz w:val="32"/>
          <w:szCs w:val="32"/>
        </w:rPr>
        <w:t>112.51%</w:t>
      </w:r>
      <w:r>
        <w:rPr>
          <w:rFonts w:ascii="仿宋_GB2312" w:eastAsia="仿宋_GB2312" w:hint="eastAsia"/>
          <w:color w:val="000000"/>
          <w:sz w:val="32"/>
          <w:szCs w:val="32"/>
        </w:rPr>
        <w:t>。</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全年预计公共财政预算收入完成</w:t>
      </w:r>
      <w:r>
        <w:rPr>
          <w:color w:val="000000"/>
          <w:sz w:val="32"/>
          <w:szCs w:val="32"/>
        </w:rPr>
        <w:t>35.93</w:t>
      </w:r>
      <w:r>
        <w:rPr>
          <w:rFonts w:ascii="仿宋_GB2312" w:eastAsia="仿宋_GB2312" w:hint="eastAsia"/>
          <w:color w:val="000000"/>
          <w:sz w:val="32"/>
          <w:szCs w:val="32"/>
        </w:rPr>
        <w:t>亿元，同口径比上年增长</w:t>
      </w:r>
      <w:r>
        <w:rPr>
          <w:color w:val="000000"/>
          <w:sz w:val="32"/>
          <w:szCs w:val="32"/>
        </w:rPr>
        <w:t>6%</w:t>
      </w:r>
      <w:r>
        <w:rPr>
          <w:rFonts w:ascii="仿宋_GB2312" w:eastAsia="仿宋_GB2312" w:hint="eastAsia"/>
          <w:color w:val="000000"/>
          <w:sz w:val="32"/>
          <w:szCs w:val="32"/>
        </w:rPr>
        <w:t>，其中：增值税完成</w:t>
      </w:r>
      <w:r>
        <w:rPr>
          <w:color w:val="000000"/>
          <w:sz w:val="32"/>
          <w:szCs w:val="32"/>
        </w:rPr>
        <w:t>56361</w:t>
      </w:r>
      <w:r>
        <w:rPr>
          <w:rFonts w:ascii="仿宋_GB2312" w:eastAsia="仿宋_GB2312" w:hint="eastAsia"/>
          <w:color w:val="000000"/>
          <w:sz w:val="32"/>
          <w:szCs w:val="32"/>
        </w:rPr>
        <w:t>万元，增长</w:t>
      </w:r>
      <w:r>
        <w:rPr>
          <w:color w:val="000000"/>
          <w:sz w:val="32"/>
          <w:szCs w:val="32"/>
        </w:rPr>
        <w:t>5.47%</w:t>
      </w:r>
      <w:r>
        <w:rPr>
          <w:rFonts w:ascii="仿宋_GB2312" w:eastAsia="仿宋_GB2312" w:hint="eastAsia"/>
          <w:color w:val="000000"/>
          <w:sz w:val="32"/>
          <w:szCs w:val="32"/>
        </w:rPr>
        <w:t>；营业税完成</w:t>
      </w:r>
      <w:r>
        <w:rPr>
          <w:color w:val="000000"/>
          <w:sz w:val="32"/>
          <w:szCs w:val="32"/>
        </w:rPr>
        <w:t>93264</w:t>
      </w:r>
      <w:r>
        <w:rPr>
          <w:rFonts w:ascii="仿宋_GB2312" w:eastAsia="仿宋_GB2312" w:hint="eastAsia"/>
          <w:color w:val="000000"/>
          <w:sz w:val="32"/>
          <w:szCs w:val="32"/>
        </w:rPr>
        <w:t>万元，增长</w:t>
      </w:r>
      <w:r>
        <w:rPr>
          <w:color w:val="000000"/>
          <w:sz w:val="32"/>
          <w:szCs w:val="32"/>
        </w:rPr>
        <w:t>7.03%</w:t>
      </w:r>
      <w:r>
        <w:rPr>
          <w:rFonts w:ascii="仿宋_GB2312" w:eastAsia="仿宋_GB2312" w:hint="eastAsia"/>
          <w:color w:val="000000"/>
          <w:sz w:val="32"/>
          <w:szCs w:val="32"/>
        </w:rPr>
        <w:t>；企业所得税完成</w:t>
      </w:r>
      <w:r>
        <w:rPr>
          <w:color w:val="000000"/>
          <w:sz w:val="32"/>
          <w:szCs w:val="32"/>
        </w:rPr>
        <w:t>35334</w:t>
      </w:r>
      <w:r>
        <w:rPr>
          <w:rFonts w:ascii="仿宋_GB2312" w:eastAsia="仿宋_GB2312" w:hint="eastAsia"/>
          <w:color w:val="000000"/>
          <w:sz w:val="32"/>
          <w:szCs w:val="32"/>
        </w:rPr>
        <w:t>万元，下降</w:t>
      </w:r>
      <w:r>
        <w:rPr>
          <w:color w:val="000000"/>
          <w:sz w:val="32"/>
          <w:szCs w:val="32"/>
        </w:rPr>
        <w:t>0.14%</w:t>
      </w:r>
      <w:r>
        <w:rPr>
          <w:rFonts w:ascii="仿宋_GB2312" w:eastAsia="仿宋_GB2312" w:hint="eastAsia"/>
          <w:color w:val="000000"/>
          <w:sz w:val="32"/>
          <w:szCs w:val="32"/>
        </w:rPr>
        <w:t>；个人所得税完成</w:t>
      </w:r>
      <w:r>
        <w:rPr>
          <w:color w:val="000000"/>
          <w:sz w:val="32"/>
          <w:szCs w:val="32"/>
        </w:rPr>
        <w:t>21482</w:t>
      </w:r>
      <w:r>
        <w:rPr>
          <w:rFonts w:ascii="仿宋_GB2312" w:eastAsia="仿宋_GB2312" w:hint="eastAsia"/>
          <w:color w:val="000000"/>
          <w:sz w:val="32"/>
          <w:szCs w:val="32"/>
        </w:rPr>
        <w:t>万元，增长</w:t>
      </w:r>
      <w:r>
        <w:rPr>
          <w:color w:val="000000"/>
          <w:sz w:val="32"/>
          <w:szCs w:val="32"/>
        </w:rPr>
        <w:t>22.85%</w:t>
      </w:r>
      <w:r>
        <w:rPr>
          <w:rFonts w:ascii="仿宋_GB2312" w:eastAsia="仿宋_GB2312" w:hint="eastAsia"/>
          <w:color w:val="000000"/>
          <w:sz w:val="32"/>
          <w:szCs w:val="32"/>
        </w:rPr>
        <w:t>。</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lastRenderedPageBreak/>
        <w:t>区十五届人大四次会议通过的</w:t>
      </w:r>
      <w:r>
        <w:rPr>
          <w:color w:val="000000"/>
          <w:sz w:val="32"/>
          <w:szCs w:val="32"/>
        </w:rPr>
        <w:t>2015</w:t>
      </w:r>
      <w:r>
        <w:rPr>
          <w:rFonts w:ascii="仿宋_GB2312" w:eastAsia="仿宋_GB2312" w:hint="eastAsia"/>
          <w:color w:val="000000"/>
          <w:sz w:val="32"/>
          <w:szCs w:val="32"/>
        </w:rPr>
        <w:t>年全区财政支出预算</w:t>
      </w:r>
      <w:r>
        <w:rPr>
          <w:color w:val="000000"/>
          <w:sz w:val="32"/>
          <w:szCs w:val="32"/>
        </w:rPr>
        <w:t>14.53</w:t>
      </w:r>
      <w:r>
        <w:rPr>
          <w:rFonts w:ascii="仿宋_GB2312" w:eastAsia="仿宋_GB2312" w:hint="eastAsia"/>
          <w:color w:val="000000"/>
          <w:sz w:val="32"/>
          <w:szCs w:val="32"/>
        </w:rPr>
        <w:t>亿元，另加上未进年初预算的省市专款支出</w:t>
      </w:r>
      <w:r>
        <w:rPr>
          <w:color w:val="000000"/>
          <w:sz w:val="32"/>
          <w:szCs w:val="32"/>
        </w:rPr>
        <w:t>3.47</w:t>
      </w:r>
      <w:r>
        <w:rPr>
          <w:rFonts w:ascii="仿宋_GB2312" w:eastAsia="仿宋_GB2312" w:hint="eastAsia"/>
          <w:color w:val="000000"/>
          <w:sz w:val="32"/>
          <w:szCs w:val="32"/>
        </w:rPr>
        <w:t>亿元，其他专项支出</w:t>
      </w:r>
      <w:r>
        <w:rPr>
          <w:color w:val="000000"/>
          <w:sz w:val="32"/>
          <w:szCs w:val="32"/>
        </w:rPr>
        <w:t>4.34</w:t>
      </w:r>
      <w:r>
        <w:rPr>
          <w:rFonts w:ascii="仿宋_GB2312" w:eastAsia="仿宋_GB2312" w:hint="eastAsia"/>
          <w:color w:val="000000"/>
          <w:sz w:val="32"/>
          <w:szCs w:val="32"/>
        </w:rPr>
        <w:t>亿元（基金支出</w:t>
      </w:r>
      <w:r>
        <w:rPr>
          <w:color w:val="000000"/>
          <w:sz w:val="32"/>
          <w:szCs w:val="32"/>
        </w:rPr>
        <w:t>3.02</w:t>
      </w:r>
      <w:r>
        <w:rPr>
          <w:rFonts w:ascii="仿宋_GB2312" w:eastAsia="仿宋_GB2312" w:hint="eastAsia"/>
          <w:color w:val="000000"/>
          <w:sz w:val="32"/>
          <w:szCs w:val="32"/>
        </w:rPr>
        <w:t>亿元），上年结转支出</w:t>
      </w:r>
      <w:r>
        <w:rPr>
          <w:color w:val="000000"/>
          <w:sz w:val="32"/>
          <w:szCs w:val="32"/>
        </w:rPr>
        <w:t>1.32</w:t>
      </w:r>
      <w:r>
        <w:rPr>
          <w:rFonts w:ascii="仿宋_GB2312" w:eastAsia="仿宋_GB2312" w:hint="eastAsia"/>
          <w:color w:val="000000"/>
          <w:sz w:val="32"/>
          <w:szCs w:val="32"/>
        </w:rPr>
        <w:t>亿元，全区财政支出预算为</w:t>
      </w:r>
      <w:r>
        <w:rPr>
          <w:color w:val="000000"/>
          <w:sz w:val="32"/>
          <w:szCs w:val="32"/>
        </w:rPr>
        <w:t>23.66</w:t>
      </w:r>
      <w:r>
        <w:rPr>
          <w:rFonts w:ascii="仿宋_GB2312" w:eastAsia="仿宋_GB2312" w:hint="eastAsia"/>
          <w:color w:val="000000"/>
          <w:sz w:val="32"/>
          <w:szCs w:val="32"/>
        </w:rPr>
        <w:t>亿元（基金支出</w:t>
      </w:r>
      <w:r>
        <w:rPr>
          <w:color w:val="000000"/>
          <w:sz w:val="32"/>
          <w:szCs w:val="32"/>
        </w:rPr>
        <w:t>3.02</w:t>
      </w:r>
      <w:r>
        <w:rPr>
          <w:rFonts w:ascii="仿宋_GB2312" w:eastAsia="仿宋_GB2312" w:hint="eastAsia"/>
          <w:color w:val="000000"/>
          <w:sz w:val="32"/>
          <w:szCs w:val="32"/>
        </w:rPr>
        <w:t>亿元），全区预计实际完成财政支出</w:t>
      </w:r>
      <w:r>
        <w:rPr>
          <w:color w:val="000000"/>
          <w:sz w:val="32"/>
          <w:szCs w:val="32"/>
        </w:rPr>
        <w:t>23.66</w:t>
      </w:r>
      <w:r>
        <w:rPr>
          <w:rFonts w:ascii="仿宋_GB2312" w:eastAsia="仿宋_GB2312" w:hint="eastAsia"/>
          <w:color w:val="000000"/>
          <w:sz w:val="32"/>
          <w:szCs w:val="32"/>
        </w:rPr>
        <w:t>亿元，完成支出预算的</w:t>
      </w:r>
      <w:r>
        <w:rPr>
          <w:color w:val="000000"/>
          <w:sz w:val="32"/>
          <w:szCs w:val="32"/>
        </w:rPr>
        <w:t>100%</w:t>
      </w:r>
      <w:r>
        <w:rPr>
          <w:rFonts w:ascii="仿宋_GB2312" w:eastAsia="仿宋_GB2312" w:hint="eastAsia"/>
          <w:color w:val="000000"/>
          <w:sz w:val="32"/>
          <w:szCs w:val="32"/>
        </w:rPr>
        <w:t>，比上年决算支出同口径增长</w:t>
      </w:r>
      <w:r>
        <w:rPr>
          <w:color w:val="000000"/>
          <w:sz w:val="32"/>
          <w:szCs w:val="32"/>
        </w:rPr>
        <w:t>2.8%</w:t>
      </w:r>
      <w:r>
        <w:rPr>
          <w:rFonts w:ascii="仿宋_GB2312" w:eastAsia="仿宋_GB2312" w:hint="eastAsia"/>
          <w:color w:val="000000"/>
          <w:sz w:val="32"/>
          <w:szCs w:val="32"/>
        </w:rPr>
        <w:t>，增支</w:t>
      </w:r>
      <w:r>
        <w:rPr>
          <w:color w:val="000000"/>
          <w:sz w:val="32"/>
          <w:szCs w:val="32"/>
        </w:rPr>
        <w:t>0.61</w:t>
      </w:r>
      <w:r>
        <w:rPr>
          <w:rFonts w:ascii="仿宋_GB2312" w:eastAsia="仿宋_GB2312" w:hint="eastAsia"/>
          <w:color w:val="000000"/>
          <w:sz w:val="32"/>
          <w:szCs w:val="32"/>
        </w:rPr>
        <w:t>亿元（一般公共预算支出减支</w:t>
      </w:r>
      <w:r>
        <w:rPr>
          <w:color w:val="000000"/>
          <w:sz w:val="32"/>
          <w:szCs w:val="32"/>
        </w:rPr>
        <w:t>0.74</w:t>
      </w:r>
      <w:r>
        <w:rPr>
          <w:rFonts w:ascii="仿宋_GB2312" w:eastAsia="仿宋_GB2312" w:hint="eastAsia"/>
          <w:color w:val="000000"/>
          <w:sz w:val="32"/>
          <w:szCs w:val="32"/>
        </w:rPr>
        <w:t>亿元，基金支出增支</w:t>
      </w:r>
      <w:r>
        <w:rPr>
          <w:color w:val="000000"/>
          <w:sz w:val="32"/>
          <w:szCs w:val="32"/>
        </w:rPr>
        <w:t>1.35</w:t>
      </w:r>
      <w:r>
        <w:rPr>
          <w:rFonts w:ascii="仿宋_GB2312" w:eastAsia="仿宋_GB2312" w:hint="eastAsia"/>
          <w:color w:val="000000"/>
          <w:sz w:val="32"/>
          <w:szCs w:val="32"/>
        </w:rPr>
        <w:t>亿元）。其中：区本级预算支出预计完成</w:t>
      </w:r>
      <w:r>
        <w:rPr>
          <w:color w:val="000000"/>
          <w:sz w:val="32"/>
          <w:szCs w:val="32"/>
        </w:rPr>
        <w:t>15.32</w:t>
      </w:r>
      <w:r>
        <w:rPr>
          <w:rFonts w:ascii="仿宋_GB2312" w:eastAsia="仿宋_GB2312" w:hint="eastAsia"/>
          <w:color w:val="000000"/>
          <w:sz w:val="32"/>
          <w:szCs w:val="32"/>
        </w:rPr>
        <w:t>亿元，完成预算支出的</w:t>
      </w:r>
      <w:r>
        <w:rPr>
          <w:color w:val="000000"/>
          <w:sz w:val="32"/>
          <w:szCs w:val="32"/>
        </w:rPr>
        <w:t>100%</w:t>
      </w:r>
      <w:r>
        <w:rPr>
          <w:rFonts w:ascii="仿宋_GB2312" w:eastAsia="仿宋_GB2312" w:hint="eastAsia"/>
          <w:color w:val="000000"/>
          <w:sz w:val="32"/>
          <w:szCs w:val="32"/>
        </w:rPr>
        <w:t>；开发区预算支出预计完成</w:t>
      </w:r>
      <w:r>
        <w:rPr>
          <w:color w:val="000000"/>
          <w:sz w:val="32"/>
          <w:szCs w:val="32"/>
        </w:rPr>
        <w:t>3.54</w:t>
      </w:r>
      <w:r>
        <w:rPr>
          <w:rFonts w:ascii="仿宋_GB2312" w:eastAsia="仿宋_GB2312" w:hint="eastAsia"/>
          <w:color w:val="000000"/>
          <w:sz w:val="32"/>
          <w:szCs w:val="32"/>
        </w:rPr>
        <w:t>亿元，完成预算支出的</w:t>
      </w:r>
      <w:r>
        <w:rPr>
          <w:color w:val="000000"/>
          <w:sz w:val="32"/>
          <w:szCs w:val="32"/>
        </w:rPr>
        <w:t>100%</w:t>
      </w:r>
      <w:r>
        <w:rPr>
          <w:rFonts w:ascii="仿宋_GB2312" w:eastAsia="仿宋_GB2312" w:hint="eastAsia"/>
          <w:color w:val="000000"/>
          <w:sz w:val="32"/>
          <w:szCs w:val="32"/>
        </w:rPr>
        <w:t>；街道预算支出预计完成</w:t>
      </w:r>
      <w:r>
        <w:rPr>
          <w:color w:val="000000"/>
          <w:sz w:val="32"/>
          <w:szCs w:val="32"/>
        </w:rPr>
        <w:t>4.8</w:t>
      </w:r>
      <w:r>
        <w:rPr>
          <w:rFonts w:ascii="仿宋_GB2312" w:eastAsia="仿宋_GB2312" w:hint="eastAsia"/>
          <w:color w:val="000000"/>
          <w:sz w:val="32"/>
          <w:szCs w:val="32"/>
        </w:rPr>
        <w:t>亿元，完成预算支出的</w:t>
      </w:r>
      <w:r>
        <w:rPr>
          <w:color w:val="000000"/>
          <w:sz w:val="32"/>
          <w:szCs w:val="32"/>
        </w:rPr>
        <w:t>100%</w:t>
      </w:r>
      <w:r>
        <w:rPr>
          <w:rFonts w:ascii="仿宋_GB2312" w:eastAsia="仿宋_GB2312" w:hint="eastAsia"/>
          <w:color w:val="000000"/>
          <w:sz w:val="32"/>
          <w:szCs w:val="32"/>
        </w:rPr>
        <w:t>。</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邹区镇二届四次人代会审议通过的</w:t>
      </w:r>
      <w:r>
        <w:rPr>
          <w:color w:val="000000"/>
          <w:sz w:val="32"/>
          <w:szCs w:val="32"/>
        </w:rPr>
        <w:t>2015</w:t>
      </w:r>
      <w:r>
        <w:rPr>
          <w:rFonts w:ascii="仿宋_GB2312" w:eastAsia="仿宋_GB2312" w:hint="eastAsia"/>
          <w:color w:val="000000"/>
          <w:sz w:val="32"/>
          <w:szCs w:val="32"/>
        </w:rPr>
        <w:t>年镇财政支出预算</w:t>
      </w:r>
      <w:r>
        <w:rPr>
          <w:color w:val="000000"/>
          <w:sz w:val="32"/>
          <w:szCs w:val="32"/>
        </w:rPr>
        <w:t>2.59</w:t>
      </w:r>
      <w:r>
        <w:rPr>
          <w:rFonts w:ascii="仿宋_GB2312" w:eastAsia="仿宋_GB2312" w:hint="eastAsia"/>
          <w:color w:val="000000"/>
          <w:sz w:val="32"/>
          <w:szCs w:val="32"/>
        </w:rPr>
        <w:t>亿元，预计实际完成财政支出</w:t>
      </w:r>
      <w:r>
        <w:rPr>
          <w:color w:val="000000"/>
          <w:sz w:val="32"/>
          <w:szCs w:val="32"/>
        </w:rPr>
        <w:t>2.59</w:t>
      </w:r>
      <w:r>
        <w:rPr>
          <w:rFonts w:ascii="仿宋_GB2312" w:eastAsia="仿宋_GB2312" w:hint="eastAsia"/>
          <w:color w:val="000000"/>
          <w:sz w:val="32"/>
          <w:szCs w:val="32"/>
        </w:rPr>
        <w:t>亿元，完成支出预算的</w:t>
      </w:r>
      <w:r>
        <w:rPr>
          <w:color w:val="000000"/>
          <w:sz w:val="32"/>
          <w:szCs w:val="32"/>
        </w:rPr>
        <w:t>100 %</w:t>
      </w:r>
      <w:r>
        <w:rPr>
          <w:rFonts w:ascii="仿宋_GB2312" w:eastAsia="仿宋_GB2312" w:hint="eastAsia"/>
          <w:color w:val="000000"/>
          <w:sz w:val="32"/>
          <w:szCs w:val="32"/>
        </w:rPr>
        <w:t>。</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根据全区财政预算的执行情况，</w:t>
      </w:r>
      <w:r>
        <w:rPr>
          <w:color w:val="000000"/>
          <w:sz w:val="32"/>
          <w:szCs w:val="32"/>
        </w:rPr>
        <w:t>2015</w:t>
      </w:r>
      <w:r>
        <w:rPr>
          <w:rFonts w:ascii="仿宋_GB2312" w:eastAsia="仿宋_GB2312" w:hint="eastAsia"/>
          <w:color w:val="000000"/>
          <w:sz w:val="32"/>
          <w:szCs w:val="32"/>
        </w:rPr>
        <w:t>年预计总财力为</w:t>
      </w:r>
      <w:r>
        <w:rPr>
          <w:color w:val="000000"/>
          <w:sz w:val="32"/>
          <w:szCs w:val="32"/>
        </w:rPr>
        <w:t>26.25</w:t>
      </w:r>
      <w:r>
        <w:rPr>
          <w:rFonts w:ascii="仿宋_GB2312" w:eastAsia="仿宋_GB2312" w:hint="eastAsia"/>
          <w:color w:val="000000"/>
          <w:sz w:val="32"/>
          <w:szCs w:val="32"/>
        </w:rPr>
        <w:t>亿元，实际财政支出预计为</w:t>
      </w:r>
      <w:r>
        <w:rPr>
          <w:color w:val="000000"/>
          <w:sz w:val="32"/>
          <w:szCs w:val="32"/>
        </w:rPr>
        <w:t>26.25</w:t>
      </w:r>
      <w:r>
        <w:rPr>
          <w:rFonts w:ascii="仿宋_GB2312" w:eastAsia="仿宋_GB2312" w:hint="eastAsia"/>
          <w:color w:val="000000"/>
          <w:sz w:val="32"/>
          <w:szCs w:val="32"/>
        </w:rPr>
        <w:t>亿元，全区财政实现了收支平衡。</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lastRenderedPageBreak/>
        <w:t>以上均为预计数，目前财政决算正在编制中，待财政决算正式编制完成后，再报请区人大常委会审查批准。</w:t>
      </w:r>
    </w:p>
    <w:p w:rsidR="00EC7710" w:rsidRDefault="00EC7710" w:rsidP="00EC7710">
      <w:pPr>
        <w:pStyle w:val="a3"/>
        <w:spacing w:line="432" w:lineRule="auto"/>
        <w:ind w:firstLine="630"/>
        <w:rPr>
          <w:color w:val="333333"/>
          <w:sz w:val="21"/>
          <w:szCs w:val="21"/>
        </w:rPr>
      </w:pPr>
      <w:r>
        <w:rPr>
          <w:rFonts w:ascii="楷体_GB2312" w:eastAsia="楷体_GB2312" w:hint="eastAsia"/>
          <w:b/>
          <w:bCs/>
          <w:color w:val="000000"/>
          <w:sz w:val="32"/>
          <w:szCs w:val="32"/>
        </w:rPr>
        <w:t>（二）</w:t>
      </w:r>
      <w:r>
        <w:rPr>
          <w:b/>
          <w:bCs/>
          <w:color w:val="000000"/>
          <w:sz w:val="32"/>
          <w:szCs w:val="32"/>
        </w:rPr>
        <w:t>2015</w:t>
      </w:r>
      <w:r>
        <w:rPr>
          <w:rFonts w:ascii="楷体_GB2312" w:eastAsia="楷体_GB2312" w:hint="eastAsia"/>
          <w:b/>
          <w:bCs/>
          <w:color w:val="000000"/>
          <w:sz w:val="32"/>
          <w:szCs w:val="32"/>
        </w:rPr>
        <w:t>年财政主要工作情况</w:t>
      </w:r>
    </w:p>
    <w:p w:rsidR="00EC7710" w:rsidRDefault="00EC7710" w:rsidP="00EC7710">
      <w:pPr>
        <w:pStyle w:val="a3"/>
        <w:spacing w:line="432" w:lineRule="auto"/>
        <w:ind w:firstLine="627"/>
        <w:rPr>
          <w:color w:val="333333"/>
          <w:sz w:val="21"/>
          <w:szCs w:val="21"/>
        </w:rPr>
      </w:pPr>
      <w:r>
        <w:rPr>
          <w:color w:val="000000"/>
          <w:sz w:val="32"/>
          <w:szCs w:val="32"/>
        </w:rPr>
        <w:t>1</w:t>
      </w:r>
      <w:r>
        <w:rPr>
          <w:rFonts w:ascii="仿宋_GB2312" w:eastAsia="仿宋_GB2312" w:hint="eastAsia"/>
          <w:color w:val="000000"/>
          <w:sz w:val="32"/>
          <w:szCs w:val="32"/>
        </w:rPr>
        <w:t>．顺应经济发展新常态，财政收入难中求进</w:t>
      </w:r>
    </w:p>
    <w:p w:rsidR="00EC7710" w:rsidRDefault="00EC7710" w:rsidP="00EC7710">
      <w:pPr>
        <w:pStyle w:val="a3"/>
        <w:spacing w:line="432" w:lineRule="auto"/>
        <w:ind w:firstLine="627"/>
        <w:rPr>
          <w:color w:val="333333"/>
          <w:sz w:val="21"/>
          <w:szCs w:val="21"/>
        </w:rPr>
      </w:pPr>
      <w:r>
        <w:rPr>
          <w:rFonts w:ascii="仿宋_GB2312" w:eastAsia="仿宋_GB2312" w:hint="eastAsia"/>
          <w:color w:val="000000"/>
          <w:sz w:val="32"/>
          <w:szCs w:val="32"/>
        </w:rPr>
        <w:t>在受到经济增长趋缓、结构性减税等多重不利因素影响的新常态下，财政部门协调税务部门完善征管保障机制，坚持依法征收和提高财政收入质量并重，在复杂严峻的形势下保持了财政运行的平稳态势。一是分解收入目标任务，强化目标责任，引导开发区、各街道以月保季、以季保年，按时序推进收入进度，形成征管合力，做到目标细化、任务硬化、责任刚化。二是“抓大不放小、抓重点不遗漏”，坚持对重点行业、重点税源、主体税种的跟踪管理，加强欠税清缴，确保依法征收、应收尽收。三是主动应对</w:t>
      </w:r>
      <w:r>
        <w:rPr>
          <w:color w:val="000000"/>
          <w:sz w:val="32"/>
          <w:szCs w:val="32"/>
        </w:rPr>
        <w:t>“</w:t>
      </w:r>
      <w:r>
        <w:rPr>
          <w:rFonts w:ascii="仿宋_GB2312" w:eastAsia="仿宋_GB2312" w:hint="eastAsia"/>
          <w:color w:val="000000"/>
          <w:sz w:val="32"/>
          <w:szCs w:val="32"/>
        </w:rPr>
        <w:t>营改增</w:t>
      </w:r>
      <w:r>
        <w:rPr>
          <w:color w:val="000000"/>
          <w:sz w:val="32"/>
          <w:szCs w:val="32"/>
        </w:rPr>
        <w:t>”</w:t>
      </w:r>
      <w:r>
        <w:rPr>
          <w:rFonts w:ascii="仿宋_GB2312" w:eastAsia="仿宋_GB2312" w:hint="eastAsia"/>
          <w:color w:val="000000"/>
          <w:sz w:val="32"/>
          <w:szCs w:val="32"/>
        </w:rPr>
        <w:t>后对地方财政收入的影响，认真梳理政府平台、安置房建设、政府工程、资产出租等方面产生的营业税，抓牢现有重点税源，积极做大营业税规模，争取财力分成的基数盘子。</w:t>
      </w:r>
    </w:p>
    <w:p w:rsidR="00EC7710" w:rsidRDefault="00EC7710" w:rsidP="00EC7710">
      <w:pPr>
        <w:pStyle w:val="a3"/>
        <w:spacing w:line="432" w:lineRule="auto"/>
        <w:ind w:firstLine="640"/>
        <w:rPr>
          <w:color w:val="333333"/>
          <w:sz w:val="21"/>
          <w:szCs w:val="21"/>
        </w:rPr>
      </w:pPr>
      <w:r>
        <w:rPr>
          <w:color w:val="000000"/>
          <w:sz w:val="32"/>
          <w:szCs w:val="32"/>
        </w:rPr>
        <w:lastRenderedPageBreak/>
        <w:t>2</w:t>
      </w:r>
      <w:r>
        <w:rPr>
          <w:rFonts w:ascii="仿宋_GB2312" w:eastAsia="仿宋_GB2312" w:hint="eastAsia"/>
          <w:color w:val="000000"/>
          <w:sz w:val="32"/>
          <w:szCs w:val="32"/>
        </w:rPr>
        <w:t>．发挥调控引导不懈怠，支持发展提档增质</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今年以来，面对增长速度换档期、结构调整阵痛期和前期刺激政策消化期的三期叠加因素的新形势，财政部门与税务、发改、经信、科技等部门密切配合，清理规范税收优惠政策，激励企业加大科技研发和技术改造投入，落实税收减、免、抵政策，推进结构调整和转型升级。充分发挥财政税政策的调控导向作用，通过向上争取和预算安排等方式，全年安排各类企业扶持资金累计</w:t>
      </w:r>
      <w:r>
        <w:rPr>
          <w:color w:val="000000"/>
          <w:sz w:val="32"/>
          <w:szCs w:val="32"/>
        </w:rPr>
        <w:t>1.49</w:t>
      </w:r>
      <w:r>
        <w:rPr>
          <w:rFonts w:ascii="仿宋_GB2312" w:eastAsia="仿宋_GB2312" w:hint="eastAsia"/>
          <w:color w:val="000000"/>
          <w:sz w:val="32"/>
          <w:szCs w:val="32"/>
        </w:rPr>
        <w:t>亿元。</w:t>
      </w:r>
    </w:p>
    <w:p w:rsidR="00EC7710" w:rsidRDefault="00EC7710" w:rsidP="00EC7710">
      <w:pPr>
        <w:pStyle w:val="a3"/>
        <w:spacing w:line="432" w:lineRule="auto"/>
        <w:ind w:firstLine="640"/>
        <w:rPr>
          <w:color w:val="333333"/>
          <w:sz w:val="21"/>
          <w:szCs w:val="21"/>
        </w:rPr>
      </w:pPr>
      <w:r>
        <w:rPr>
          <w:color w:val="000000"/>
          <w:sz w:val="32"/>
          <w:szCs w:val="32"/>
        </w:rPr>
        <w:t>3</w:t>
      </w:r>
      <w:r>
        <w:rPr>
          <w:rFonts w:ascii="仿宋_GB2312" w:eastAsia="仿宋_GB2312" w:hint="eastAsia"/>
          <w:color w:val="000000"/>
          <w:sz w:val="32"/>
          <w:szCs w:val="32"/>
        </w:rPr>
        <w:t>．履行财政职能保重点，民生实事保障有力</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一是不断完善社会保障机制。安排资金</w:t>
      </w:r>
      <w:r>
        <w:rPr>
          <w:color w:val="000000"/>
          <w:sz w:val="32"/>
          <w:szCs w:val="32"/>
        </w:rPr>
        <w:t>3.64</w:t>
      </w:r>
      <w:r>
        <w:rPr>
          <w:rFonts w:ascii="仿宋_GB2312" w:eastAsia="仿宋_GB2312" w:hint="eastAsia"/>
          <w:color w:val="000000"/>
          <w:sz w:val="32"/>
          <w:szCs w:val="32"/>
        </w:rPr>
        <w:t>亿元，用于各项社保政策的落实，其中：城市低保标准由每人每月</w:t>
      </w:r>
      <w:r>
        <w:rPr>
          <w:color w:val="000000"/>
          <w:sz w:val="32"/>
          <w:szCs w:val="32"/>
        </w:rPr>
        <w:t>620</w:t>
      </w:r>
      <w:r>
        <w:rPr>
          <w:rFonts w:ascii="仿宋_GB2312" w:eastAsia="仿宋_GB2312" w:hint="eastAsia"/>
          <w:color w:val="000000"/>
          <w:sz w:val="32"/>
          <w:szCs w:val="32"/>
        </w:rPr>
        <w:t>元提高至</w:t>
      </w:r>
      <w:r>
        <w:rPr>
          <w:color w:val="000000"/>
          <w:sz w:val="32"/>
          <w:szCs w:val="32"/>
        </w:rPr>
        <w:t>670</w:t>
      </w:r>
      <w:r>
        <w:rPr>
          <w:rFonts w:ascii="仿宋_GB2312" w:eastAsia="仿宋_GB2312" w:hint="eastAsia"/>
          <w:color w:val="000000"/>
          <w:sz w:val="32"/>
          <w:szCs w:val="32"/>
        </w:rPr>
        <w:t>元，全年累计为</w:t>
      </w:r>
      <w:r>
        <w:rPr>
          <w:color w:val="000000"/>
          <w:sz w:val="32"/>
          <w:szCs w:val="32"/>
        </w:rPr>
        <w:t>25867</w:t>
      </w:r>
      <w:r>
        <w:rPr>
          <w:rFonts w:ascii="仿宋_GB2312" w:eastAsia="仿宋_GB2312" w:hint="eastAsia"/>
          <w:color w:val="000000"/>
          <w:sz w:val="32"/>
          <w:szCs w:val="32"/>
        </w:rPr>
        <w:t>户</w:t>
      </w:r>
      <w:r>
        <w:rPr>
          <w:color w:val="000000"/>
          <w:sz w:val="32"/>
          <w:szCs w:val="32"/>
        </w:rPr>
        <w:t>40030</w:t>
      </w:r>
      <w:r>
        <w:rPr>
          <w:rFonts w:ascii="仿宋_GB2312" w:eastAsia="仿宋_GB2312" w:hint="eastAsia"/>
          <w:color w:val="000000"/>
          <w:sz w:val="32"/>
          <w:szCs w:val="32"/>
        </w:rPr>
        <w:t>名低保对象发放保障金</w:t>
      </w:r>
      <w:r>
        <w:rPr>
          <w:color w:val="000000"/>
          <w:sz w:val="32"/>
          <w:szCs w:val="32"/>
        </w:rPr>
        <w:t>2347</w:t>
      </w:r>
      <w:r>
        <w:rPr>
          <w:rFonts w:ascii="仿宋_GB2312" w:eastAsia="仿宋_GB2312" w:hint="eastAsia"/>
          <w:color w:val="000000"/>
          <w:sz w:val="32"/>
          <w:szCs w:val="32"/>
        </w:rPr>
        <w:t>万元。关注困难群体，发放重残补贴</w:t>
      </w:r>
      <w:r>
        <w:rPr>
          <w:color w:val="000000"/>
          <w:sz w:val="32"/>
          <w:szCs w:val="32"/>
        </w:rPr>
        <w:t>789</w:t>
      </w:r>
      <w:r>
        <w:rPr>
          <w:rFonts w:ascii="仿宋_GB2312" w:eastAsia="仿宋_GB2312" w:hint="eastAsia"/>
          <w:color w:val="000000"/>
          <w:sz w:val="32"/>
          <w:szCs w:val="32"/>
        </w:rPr>
        <w:t>万元，特困助残金</w:t>
      </w:r>
      <w:r>
        <w:rPr>
          <w:color w:val="000000"/>
          <w:sz w:val="32"/>
          <w:szCs w:val="32"/>
        </w:rPr>
        <w:t>114</w:t>
      </w:r>
      <w:r>
        <w:rPr>
          <w:rFonts w:ascii="仿宋_GB2312" w:eastAsia="仿宋_GB2312" w:hint="eastAsia"/>
          <w:color w:val="000000"/>
          <w:sz w:val="32"/>
          <w:szCs w:val="32"/>
        </w:rPr>
        <w:t>万元，助学补贴</w:t>
      </w:r>
      <w:r>
        <w:rPr>
          <w:color w:val="000000"/>
          <w:sz w:val="32"/>
          <w:szCs w:val="32"/>
        </w:rPr>
        <w:t>8</w:t>
      </w:r>
      <w:r>
        <w:rPr>
          <w:rFonts w:ascii="仿宋_GB2312" w:eastAsia="仿宋_GB2312" w:hint="eastAsia"/>
          <w:color w:val="000000"/>
          <w:sz w:val="32"/>
          <w:szCs w:val="32"/>
        </w:rPr>
        <w:t>万元，并对全区</w:t>
      </w:r>
      <w:r>
        <w:rPr>
          <w:color w:val="000000"/>
          <w:sz w:val="32"/>
          <w:szCs w:val="32"/>
        </w:rPr>
        <w:t xml:space="preserve"> 6320</w:t>
      </w:r>
      <w:r>
        <w:rPr>
          <w:rFonts w:ascii="仿宋_GB2312" w:eastAsia="仿宋_GB2312" w:hint="eastAsia"/>
          <w:color w:val="000000"/>
          <w:sz w:val="32"/>
          <w:szCs w:val="32"/>
        </w:rPr>
        <w:t>名</w:t>
      </w:r>
      <w:r>
        <w:rPr>
          <w:color w:val="000000"/>
          <w:sz w:val="32"/>
          <w:szCs w:val="32"/>
        </w:rPr>
        <w:t>3</w:t>
      </w:r>
      <w:r>
        <w:rPr>
          <w:rFonts w:ascii="仿宋_GB2312" w:eastAsia="仿宋_GB2312" w:hint="eastAsia"/>
          <w:color w:val="000000"/>
          <w:sz w:val="32"/>
          <w:szCs w:val="32"/>
        </w:rPr>
        <w:t>周岁以上持证残疾人购买意外保险。安排资金</w:t>
      </w:r>
      <w:r>
        <w:rPr>
          <w:color w:val="000000"/>
          <w:sz w:val="32"/>
          <w:szCs w:val="32"/>
        </w:rPr>
        <w:t>443</w:t>
      </w:r>
      <w:r>
        <w:rPr>
          <w:rFonts w:ascii="仿宋_GB2312" w:eastAsia="仿宋_GB2312" w:hint="eastAsia"/>
          <w:color w:val="000000"/>
          <w:sz w:val="32"/>
          <w:szCs w:val="32"/>
        </w:rPr>
        <w:t>万元，发放老年居民养老补贴。完善优抚对象抚恤补助标准自然增长机制，全年优抚对象各类抚恤、补助金支出</w:t>
      </w:r>
      <w:r>
        <w:rPr>
          <w:color w:val="000000"/>
          <w:sz w:val="32"/>
          <w:szCs w:val="32"/>
        </w:rPr>
        <w:t>1611</w:t>
      </w:r>
      <w:r>
        <w:rPr>
          <w:rFonts w:ascii="仿宋_GB2312" w:eastAsia="仿宋_GB2312" w:hint="eastAsia"/>
          <w:color w:val="000000"/>
          <w:sz w:val="32"/>
          <w:szCs w:val="32"/>
        </w:rPr>
        <w:t>万元。建立尊老金制度，年内尊老金发放</w:t>
      </w:r>
      <w:r>
        <w:rPr>
          <w:color w:val="000000"/>
          <w:sz w:val="32"/>
          <w:szCs w:val="32"/>
        </w:rPr>
        <w:t>939</w:t>
      </w:r>
      <w:r>
        <w:rPr>
          <w:rFonts w:ascii="仿宋_GB2312" w:eastAsia="仿宋_GB2312" w:hint="eastAsia"/>
          <w:color w:val="000000"/>
          <w:sz w:val="32"/>
          <w:szCs w:val="32"/>
        </w:rPr>
        <w:t>万元。二是优先保障教育投入。全年财政预算内教育文化投入</w:t>
      </w:r>
      <w:r>
        <w:rPr>
          <w:color w:val="000000"/>
          <w:sz w:val="32"/>
          <w:szCs w:val="32"/>
        </w:rPr>
        <w:t>5.48</w:t>
      </w:r>
      <w:r>
        <w:rPr>
          <w:rFonts w:ascii="仿宋_GB2312" w:eastAsia="仿宋_GB2312" w:hint="eastAsia"/>
          <w:color w:val="000000"/>
          <w:sz w:val="32"/>
          <w:szCs w:val="32"/>
        </w:rPr>
        <w:t>亿元，其中：安</w:t>
      </w:r>
      <w:r>
        <w:rPr>
          <w:rFonts w:ascii="仿宋_GB2312" w:eastAsia="仿宋_GB2312" w:hint="eastAsia"/>
          <w:color w:val="000000"/>
          <w:sz w:val="32"/>
          <w:szCs w:val="32"/>
        </w:rPr>
        <w:lastRenderedPageBreak/>
        <w:t>排</w:t>
      </w:r>
      <w:r>
        <w:rPr>
          <w:color w:val="000000"/>
          <w:sz w:val="32"/>
          <w:szCs w:val="32"/>
        </w:rPr>
        <w:t>3150</w:t>
      </w:r>
      <w:r>
        <w:rPr>
          <w:rFonts w:ascii="仿宋_GB2312" w:eastAsia="仿宋_GB2312" w:hint="eastAsia"/>
          <w:color w:val="000000"/>
          <w:sz w:val="32"/>
          <w:szCs w:val="32"/>
        </w:rPr>
        <w:t>万元用于觅渡教育集团钟城新城分校、北师大项目等新校区的建设、清潭实验小学校安工程。推进文体事业发展，安排专项费用</w:t>
      </w:r>
      <w:r>
        <w:rPr>
          <w:color w:val="000000"/>
          <w:sz w:val="32"/>
          <w:szCs w:val="32"/>
        </w:rPr>
        <w:t>50</w:t>
      </w:r>
      <w:r>
        <w:rPr>
          <w:rFonts w:ascii="仿宋_GB2312" w:eastAsia="仿宋_GB2312" w:hint="eastAsia"/>
          <w:color w:val="000000"/>
          <w:sz w:val="32"/>
          <w:szCs w:val="32"/>
        </w:rPr>
        <w:t>万元，支持举办</w:t>
      </w:r>
      <w:r>
        <w:rPr>
          <w:color w:val="000000"/>
          <w:sz w:val="32"/>
          <w:szCs w:val="32"/>
        </w:rPr>
        <w:t>“</w:t>
      </w:r>
      <w:r>
        <w:rPr>
          <w:rFonts w:ascii="仿宋_GB2312" w:eastAsia="仿宋_GB2312" w:hint="eastAsia"/>
          <w:color w:val="000000"/>
          <w:sz w:val="32"/>
          <w:szCs w:val="32"/>
        </w:rPr>
        <w:t>文明社区天天乐</w:t>
      </w:r>
      <w:r>
        <w:rPr>
          <w:color w:val="000000"/>
          <w:sz w:val="32"/>
          <w:szCs w:val="32"/>
        </w:rPr>
        <w:t>”</w:t>
      </w:r>
      <w:r>
        <w:rPr>
          <w:rFonts w:ascii="仿宋_GB2312" w:eastAsia="仿宋_GB2312" w:hint="eastAsia"/>
          <w:color w:val="000000"/>
          <w:sz w:val="32"/>
          <w:szCs w:val="32"/>
        </w:rPr>
        <w:t>惠民演出</w:t>
      </w:r>
      <w:r>
        <w:rPr>
          <w:color w:val="000000"/>
          <w:sz w:val="32"/>
          <w:szCs w:val="32"/>
        </w:rPr>
        <w:t>2541</w:t>
      </w:r>
      <w:r>
        <w:rPr>
          <w:rFonts w:ascii="仿宋_GB2312" w:eastAsia="仿宋_GB2312" w:hint="eastAsia"/>
          <w:color w:val="000000"/>
          <w:sz w:val="32"/>
          <w:szCs w:val="32"/>
        </w:rPr>
        <w:t>场。三是继续加大公共卫生服务投入。全区医疗卫生支出</w:t>
      </w:r>
      <w:r>
        <w:rPr>
          <w:color w:val="000000"/>
          <w:sz w:val="32"/>
          <w:szCs w:val="32"/>
        </w:rPr>
        <w:t>1.69</w:t>
      </w:r>
      <w:r>
        <w:rPr>
          <w:rFonts w:ascii="仿宋_GB2312" w:eastAsia="仿宋_GB2312" w:hint="eastAsia"/>
          <w:color w:val="000000"/>
          <w:sz w:val="32"/>
          <w:szCs w:val="32"/>
        </w:rPr>
        <w:t>亿元，其中：实施基本药物制度安排社区卫生服务机构</w:t>
      </w:r>
      <w:r>
        <w:rPr>
          <w:color w:val="000000"/>
          <w:sz w:val="32"/>
          <w:szCs w:val="32"/>
        </w:rPr>
        <w:t>2340</w:t>
      </w:r>
      <w:r>
        <w:rPr>
          <w:rFonts w:ascii="仿宋_GB2312" w:eastAsia="仿宋_GB2312" w:hint="eastAsia"/>
          <w:color w:val="000000"/>
          <w:sz w:val="32"/>
          <w:szCs w:val="32"/>
        </w:rPr>
        <w:t>万元，全面实施</w:t>
      </w:r>
      <w:r>
        <w:rPr>
          <w:color w:val="000000"/>
          <w:sz w:val="32"/>
          <w:szCs w:val="32"/>
        </w:rPr>
        <w:t>12</w:t>
      </w:r>
      <w:r>
        <w:rPr>
          <w:rFonts w:ascii="仿宋_GB2312" w:eastAsia="仿宋_GB2312" w:hint="eastAsia"/>
          <w:color w:val="000000"/>
          <w:sz w:val="32"/>
          <w:szCs w:val="32"/>
        </w:rPr>
        <w:t>类</w:t>
      </w:r>
      <w:r>
        <w:rPr>
          <w:color w:val="000000"/>
          <w:sz w:val="32"/>
          <w:szCs w:val="32"/>
        </w:rPr>
        <w:t>45</w:t>
      </w:r>
      <w:r>
        <w:rPr>
          <w:rFonts w:ascii="仿宋_GB2312" w:eastAsia="仿宋_GB2312" w:hint="eastAsia"/>
          <w:color w:val="000000"/>
          <w:sz w:val="32"/>
          <w:szCs w:val="32"/>
        </w:rPr>
        <w:t>项基本公共卫生服务和重大公共卫生服务项目，</w:t>
      </w:r>
      <w:r>
        <w:rPr>
          <w:color w:val="000000"/>
          <w:sz w:val="32"/>
          <w:szCs w:val="32"/>
        </w:rPr>
        <w:t>2015</w:t>
      </w:r>
      <w:r>
        <w:rPr>
          <w:rFonts w:ascii="仿宋_GB2312" w:eastAsia="仿宋_GB2312" w:hint="eastAsia"/>
          <w:color w:val="000000"/>
          <w:sz w:val="32"/>
          <w:szCs w:val="32"/>
        </w:rPr>
        <w:t>年基本公共卫生服务项目经费人均达</w:t>
      </w:r>
      <w:r>
        <w:rPr>
          <w:color w:val="000000"/>
          <w:sz w:val="32"/>
          <w:szCs w:val="32"/>
        </w:rPr>
        <w:t>68</w:t>
      </w:r>
      <w:r>
        <w:rPr>
          <w:rFonts w:ascii="仿宋_GB2312" w:eastAsia="仿宋_GB2312" w:hint="eastAsia"/>
          <w:color w:val="000000"/>
          <w:sz w:val="32"/>
          <w:szCs w:val="32"/>
        </w:rPr>
        <w:t>元，促进基层医疗单位更好地发挥基本公共服务和基本医疗服务的功能。继续落实独生子女伤残死亡家庭特别扶助、计划生育家庭奖励扶持金</w:t>
      </w:r>
      <w:r>
        <w:rPr>
          <w:color w:val="000000"/>
          <w:sz w:val="32"/>
          <w:szCs w:val="32"/>
        </w:rPr>
        <w:t>583</w:t>
      </w:r>
      <w:r>
        <w:rPr>
          <w:rFonts w:ascii="仿宋_GB2312" w:eastAsia="仿宋_GB2312" w:hint="eastAsia"/>
          <w:color w:val="000000"/>
          <w:sz w:val="32"/>
          <w:szCs w:val="32"/>
        </w:rPr>
        <w:t>万元、持独生证退休人员一次性奖励</w:t>
      </w:r>
      <w:r>
        <w:rPr>
          <w:color w:val="000000"/>
          <w:sz w:val="32"/>
          <w:szCs w:val="32"/>
        </w:rPr>
        <w:t>936</w:t>
      </w:r>
      <w:r>
        <w:rPr>
          <w:rFonts w:ascii="仿宋_GB2312" w:eastAsia="仿宋_GB2312" w:hint="eastAsia"/>
          <w:color w:val="000000"/>
          <w:sz w:val="32"/>
          <w:szCs w:val="32"/>
        </w:rPr>
        <w:t>万元。四是加大城市综合管理投入。安排长效管理经费</w:t>
      </w:r>
      <w:r>
        <w:rPr>
          <w:color w:val="000000"/>
          <w:sz w:val="32"/>
          <w:szCs w:val="32"/>
        </w:rPr>
        <w:t>1.56</w:t>
      </w:r>
      <w:r>
        <w:rPr>
          <w:rFonts w:ascii="仿宋_GB2312" w:eastAsia="仿宋_GB2312" w:hint="eastAsia"/>
          <w:color w:val="000000"/>
          <w:sz w:val="32"/>
          <w:szCs w:val="32"/>
        </w:rPr>
        <w:t>亿元，有效提升市容精细化监管。安排环境保护节能减排专项资金支出</w:t>
      </w:r>
      <w:r>
        <w:rPr>
          <w:color w:val="000000"/>
          <w:sz w:val="32"/>
          <w:szCs w:val="32"/>
        </w:rPr>
        <w:t>1220</w:t>
      </w:r>
      <w:r>
        <w:rPr>
          <w:rFonts w:ascii="仿宋_GB2312" w:eastAsia="仿宋_GB2312" w:hint="eastAsia"/>
          <w:color w:val="000000"/>
          <w:sz w:val="32"/>
          <w:szCs w:val="32"/>
        </w:rPr>
        <w:t>万元，支持生态环保建设。五是支持灾后重建。安排</w:t>
      </w:r>
      <w:r>
        <w:rPr>
          <w:color w:val="000000"/>
          <w:sz w:val="32"/>
          <w:szCs w:val="32"/>
        </w:rPr>
        <w:t>200</w:t>
      </w:r>
      <w:r>
        <w:rPr>
          <w:rFonts w:ascii="仿宋_GB2312" w:eastAsia="仿宋_GB2312" w:hint="eastAsia"/>
          <w:color w:val="000000"/>
          <w:sz w:val="32"/>
          <w:szCs w:val="32"/>
        </w:rPr>
        <w:t>万元，用于汛期洪水等自然灾害的灾后重建，保障经济运营及群众生活正常秩序。六是做好重点资金保障工作。灵活运用各种金融工具，多渠道筹措资金，为项目建设、置换存量债务、优化债务结构提供多元化的融资支持。</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 xml:space="preserve">4．创新机制强管理，财政改革稳步推进 </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lastRenderedPageBreak/>
        <w:t>一是深化预算管理改革。进一步规范部门预算编制、执行、决算和监督等工作。推进预算信息公开，区级总预算、区级预算单位部门预算和“三公经费”预算信息全部公开，自觉接受社会监督。二是规范国库集中支付管理。加强预算执行监管，规范预算收支指标和资金操作流程，确保财政资金安全高效运行。三是盘活财政存量资金。积极优化财政资源配置，推进部门预算结转结余资金的收回制度，切实提高财政资金使用效率。四是深化政府采购改革，推动政府购买公共服务市场化。我区今年率先进行政府购买公共体育服务的探索。五是加强行政事业单位国有资产管理，规范处置区经信局、房管局、环卫处等单位报废资产</w:t>
      </w:r>
      <w:r>
        <w:rPr>
          <w:color w:val="000000"/>
          <w:sz w:val="32"/>
          <w:szCs w:val="32"/>
        </w:rPr>
        <w:t>556.08</w:t>
      </w:r>
      <w:r>
        <w:rPr>
          <w:rFonts w:ascii="仿宋_GB2312" w:eastAsia="仿宋_GB2312" w:hint="eastAsia"/>
          <w:color w:val="000000"/>
          <w:sz w:val="32"/>
          <w:szCs w:val="32"/>
        </w:rPr>
        <w:t>万元。六是加强政府债务管理。落实偿债责任，加强债务统计监测和风险预警，有效规避风险。七是加强专项资金管理。将民生保障、强农惠农、政府重点投资项目以及各项专项资金的监督管理作为财政监管的重要内容，加强对专项资金拨付、使用过程的监督检查。</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各位代表，</w:t>
      </w:r>
      <w:r>
        <w:rPr>
          <w:color w:val="000000"/>
          <w:sz w:val="32"/>
          <w:szCs w:val="32"/>
        </w:rPr>
        <w:t xml:space="preserve"> 2015</w:t>
      </w:r>
      <w:r>
        <w:rPr>
          <w:rFonts w:ascii="仿宋_GB2312" w:eastAsia="仿宋_GB2312" w:hint="eastAsia"/>
          <w:color w:val="000000"/>
          <w:sz w:val="32"/>
          <w:szCs w:val="32"/>
        </w:rPr>
        <w:t>年，全区财政预算执行情况总体平稳，这是区委、区政府坚强领导的结果，是全区上下密切配合、共同奋斗的结果。但我们也清醒地认识到，在当前经济形势下，财政工作面临着许多困难和挑战。主要是在当前经济下行的形势下，财政工作适应“新常态”的思路和办法还不多；</w:t>
      </w:r>
      <w:r>
        <w:rPr>
          <w:rFonts w:ascii="仿宋_GB2312" w:eastAsia="仿宋_GB2312" w:hint="eastAsia"/>
          <w:color w:val="000000"/>
          <w:sz w:val="32"/>
          <w:szCs w:val="32"/>
        </w:rPr>
        <w:lastRenderedPageBreak/>
        <w:t>受经济增长趋缓以及结构性减税等多重不利因素影响，财政收入低位运行的大形势短期内难有较大改观；民生、教育、社会保障等刚性支出标准越来越高，可用财力的支配空间越来越小，财政收支矛盾更加突出；政府性债务控制和防范、化解财政风险的任务十分艰巨。我们将高度重视这些问题，采取切实有效措施，努力加以解决。</w:t>
      </w:r>
    </w:p>
    <w:p w:rsidR="00EC7710" w:rsidRDefault="00EC7710" w:rsidP="00EC7710">
      <w:pPr>
        <w:pStyle w:val="a3"/>
        <w:spacing w:line="432" w:lineRule="auto"/>
        <w:ind w:firstLine="640"/>
        <w:rPr>
          <w:color w:val="333333"/>
          <w:sz w:val="21"/>
          <w:szCs w:val="21"/>
        </w:rPr>
      </w:pPr>
      <w:r>
        <w:rPr>
          <w:rFonts w:ascii="黑体" w:eastAsia="黑体" w:hAnsi="黑体" w:hint="eastAsia"/>
          <w:color w:val="000000"/>
          <w:sz w:val="32"/>
          <w:szCs w:val="32"/>
        </w:rPr>
        <w:t>二、</w:t>
      </w:r>
      <w:r>
        <w:rPr>
          <w:color w:val="000000"/>
          <w:sz w:val="32"/>
          <w:szCs w:val="32"/>
        </w:rPr>
        <w:t>2016</w:t>
      </w:r>
      <w:r>
        <w:rPr>
          <w:rFonts w:ascii="黑体" w:eastAsia="黑体" w:hAnsi="黑体" w:hint="eastAsia"/>
          <w:color w:val="000000"/>
          <w:sz w:val="32"/>
          <w:szCs w:val="32"/>
        </w:rPr>
        <w:t>年全区财政预算草案</w:t>
      </w:r>
    </w:p>
    <w:p w:rsidR="00EC7710" w:rsidRDefault="00EC7710" w:rsidP="00EC7710">
      <w:pPr>
        <w:pStyle w:val="a3"/>
        <w:spacing w:line="432" w:lineRule="auto"/>
        <w:ind w:firstLine="640"/>
        <w:rPr>
          <w:color w:val="333333"/>
          <w:sz w:val="21"/>
          <w:szCs w:val="21"/>
        </w:rPr>
      </w:pPr>
      <w:r>
        <w:rPr>
          <w:color w:val="333333"/>
          <w:sz w:val="32"/>
          <w:szCs w:val="32"/>
        </w:rPr>
        <w:t>2016</w:t>
      </w:r>
      <w:r>
        <w:rPr>
          <w:rFonts w:ascii="仿宋_GB2312" w:eastAsia="仿宋_GB2312" w:hint="eastAsia"/>
          <w:color w:val="000000"/>
          <w:sz w:val="32"/>
          <w:szCs w:val="32"/>
        </w:rPr>
        <w:t>年财政预算安排的指导思想是：</w:t>
      </w:r>
      <w:r>
        <w:rPr>
          <w:rFonts w:ascii="仿宋_GB2312" w:eastAsia="仿宋_GB2312" w:hint="eastAsia"/>
          <w:color w:val="333333"/>
          <w:sz w:val="32"/>
          <w:szCs w:val="32"/>
        </w:rPr>
        <w:t>贯彻落实区委九届十一次全会精神，围绕区委、区政府确定的重点工作目标，按照财税体制改革的要求，健全政府预算体系，加大预算统筹力度，切实推进预算公开透明，加快完善预算管理各项制度。预算编制紧密结合当前财政经济形势，与部门履行行政职能及事业发展相协调，与政府财力相适应；继续优化财政支出结构，保证国家方针政策落实和区委、区政府重点支出需要；坚持勤俭节约，压缩一般行政性支出；强化预算约束，继续推进部门预算信息公开，加强预算执行监督。</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按照以上财政收支预算安排的指导思想，</w:t>
      </w:r>
      <w:r>
        <w:rPr>
          <w:color w:val="000000"/>
          <w:sz w:val="32"/>
          <w:szCs w:val="32"/>
        </w:rPr>
        <w:t>2016</w:t>
      </w:r>
      <w:r>
        <w:rPr>
          <w:rFonts w:ascii="仿宋_GB2312" w:eastAsia="仿宋_GB2312" w:hint="eastAsia"/>
          <w:color w:val="000000"/>
          <w:sz w:val="32"/>
          <w:szCs w:val="32"/>
        </w:rPr>
        <w:t>年全区财政收支预算初步安排为：</w:t>
      </w:r>
    </w:p>
    <w:p w:rsidR="00EC7710" w:rsidRDefault="00EC7710" w:rsidP="00EC7710">
      <w:pPr>
        <w:pStyle w:val="a3"/>
        <w:spacing w:line="432" w:lineRule="auto"/>
        <w:ind w:firstLine="600"/>
        <w:rPr>
          <w:color w:val="333333"/>
          <w:sz w:val="21"/>
          <w:szCs w:val="21"/>
        </w:rPr>
      </w:pPr>
      <w:r>
        <w:rPr>
          <w:color w:val="000000"/>
          <w:sz w:val="32"/>
          <w:szCs w:val="32"/>
        </w:rPr>
        <w:lastRenderedPageBreak/>
        <w:t>2016</w:t>
      </w:r>
      <w:r>
        <w:rPr>
          <w:rFonts w:ascii="仿宋_GB2312" w:eastAsia="仿宋_GB2312" w:hint="eastAsia"/>
          <w:color w:val="000000"/>
          <w:sz w:val="32"/>
          <w:szCs w:val="32"/>
        </w:rPr>
        <w:t>年全区公共财政预算收入按照</w:t>
      </w:r>
      <w:r>
        <w:rPr>
          <w:color w:val="000000"/>
          <w:sz w:val="32"/>
          <w:szCs w:val="32"/>
        </w:rPr>
        <w:t>2015</w:t>
      </w:r>
      <w:r>
        <w:rPr>
          <w:rFonts w:ascii="仿宋_GB2312" w:eastAsia="仿宋_GB2312" w:hint="eastAsia"/>
          <w:color w:val="000000"/>
          <w:sz w:val="32"/>
          <w:szCs w:val="32"/>
        </w:rPr>
        <w:t>年预计的公共财政预算收入</w:t>
      </w:r>
      <w:r>
        <w:rPr>
          <w:color w:val="000000"/>
          <w:sz w:val="32"/>
          <w:szCs w:val="32"/>
        </w:rPr>
        <w:t>35.93</w:t>
      </w:r>
      <w:r>
        <w:rPr>
          <w:rFonts w:ascii="仿宋_GB2312" w:eastAsia="仿宋_GB2312" w:hint="eastAsia"/>
          <w:color w:val="000000"/>
          <w:sz w:val="32"/>
          <w:szCs w:val="32"/>
        </w:rPr>
        <w:t>亿元增长</w:t>
      </w:r>
      <w:r>
        <w:rPr>
          <w:color w:val="000000"/>
          <w:sz w:val="32"/>
          <w:szCs w:val="32"/>
        </w:rPr>
        <w:t>3.5%</w:t>
      </w:r>
      <w:r>
        <w:rPr>
          <w:rFonts w:ascii="仿宋_GB2312" w:eastAsia="仿宋_GB2312" w:hint="eastAsia"/>
          <w:color w:val="000000"/>
          <w:sz w:val="32"/>
          <w:szCs w:val="32"/>
        </w:rPr>
        <w:t>左右来安排为</w:t>
      </w:r>
      <w:r>
        <w:rPr>
          <w:color w:val="000000"/>
          <w:sz w:val="32"/>
          <w:szCs w:val="32"/>
        </w:rPr>
        <w:t>37.18</w:t>
      </w:r>
      <w:r>
        <w:rPr>
          <w:rFonts w:ascii="仿宋_GB2312" w:eastAsia="仿宋_GB2312" w:hint="eastAsia"/>
          <w:color w:val="000000"/>
          <w:sz w:val="32"/>
          <w:szCs w:val="32"/>
        </w:rPr>
        <w:t>亿元。</w:t>
      </w:r>
    </w:p>
    <w:p w:rsidR="00EC7710" w:rsidRDefault="00EC7710" w:rsidP="00EC7710">
      <w:pPr>
        <w:pStyle w:val="a3"/>
        <w:spacing w:line="432" w:lineRule="auto"/>
        <w:ind w:firstLine="640"/>
        <w:rPr>
          <w:color w:val="333333"/>
          <w:sz w:val="21"/>
          <w:szCs w:val="21"/>
        </w:rPr>
      </w:pPr>
      <w:r>
        <w:rPr>
          <w:color w:val="333333"/>
          <w:sz w:val="32"/>
          <w:szCs w:val="32"/>
        </w:rPr>
        <w:t>2016</w:t>
      </w:r>
      <w:r>
        <w:rPr>
          <w:rFonts w:ascii="仿宋_GB2312" w:eastAsia="仿宋_GB2312" w:hint="eastAsia"/>
          <w:color w:val="333333"/>
          <w:sz w:val="32"/>
          <w:szCs w:val="32"/>
        </w:rPr>
        <w:t>年财力预计为</w:t>
      </w:r>
      <w:r>
        <w:rPr>
          <w:color w:val="333333"/>
          <w:sz w:val="32"/>
          <w:szCs w:val="32"/>
        </w:rPr>
        <w:t>17.94</w:t>
      </w:r>
      <w:r>
        <w:rPr>
          <w:rFonts w:ascii="仿宋_GB2312" w:eastAsia="仿宋_GB2312" w:hint="eastAsia"/>
          <w:color w:val="333333"/>
          <w:sz w:val="32"/>
          <w:szCs w:val="32"/>
        </w:rPr>
        <w:t>亿元，</w:t>
      </w:r>
      <w:r>
        <w:rPr>
          <w:rFonts w:ascii="仿宋_GB2312" w:eastAsia="仿宋_GB2312" w:hint="eastAsia"/>
          <w:color w:val="000000"/>
          <w:sz w:val="32"/>
          <w:szCs w:val="32"/>
        </w:rPr>
        <w:t>财政支出预算按照</w:t>
      </w:r>
      <w:r>
        <w:rPr>
          <w:color w:val="000000"/>
          <w:sz w:val="32"/>
          <w:szCs w:val="32"/>
        </w:rPr>
        <w:t>“</w:t>
      </w:r>
      <w:r>
        <w:rPr>
          <w:rFonts w:ascii="仿宋_GB2312" w:eastAsia="仿宋_GB2312" w:hint="eastAsia"/>
          <w:color w:val="000000"/>
          <w:sz w:val="32"/>
          <w:szCs w:val="32"/>
        </w:rPr>
        <w:t>量入为出、量力而行、收支平衡</w:t>
      </w:r>
      <w:r>
        <w:rPr>
          <w:color w:val="000000"/>
          <w:sz w:val="32"/>
          <w:szCs w:val="32"/>
        </w:rPr>
        <w:t>”</w:t>
      </w:r>
      <w:r>
        <w:rPr>
          <w:rFonts w:ascii="仿宋_GB2312" w:eastAsia="仿宋_GB2312" w:hint="eastAsia"/>
          <w:color w:val="000000"/>
          <w:sz w:val="32"/>
          <w:szCs w:val="32"/>
        </w:rPr>
        <w:t>和</w:t>
      </w:r>
      <w:r>
        <w:rPr>
          <w:color w:val="000000"/>
          <w:sz w:val="32"/>
          <w:szCs w:val="32"/>
        </w:rPr>
        <w:t>“</w:t>
      </w:r>
      <w:r>
        <w:rPr>
          <w:rFonts w:ascii="仿宋_GB2312" w:eastAsia="仿宋_GB2312" w:hint="eastAsia"/>
          <w:color w:val="000000"/>
          <w:sz w:val="32"/>
          <w:szCs w:val="32"/>
        </w:rPr>
        <w:t>先保吃饭、后保建设</w:t>
      </w:r>
      <w:r>
        <w:rPr>
          <w:color w:val="000000"/>
          <w:sz w:val="32"/>
          <w:szCs w:val="32"/>
        </w:rPr>
        <w:t>”</w:t>
      </w:r>
      <w:r>
        <w:rPr>
          <w:rFonts w:ascii="仿宋_GB2312" w:eastAsia="仿宋_GB2312" w:hint="eastAsia"/>
          <w:color w:val="000000"/>
          <w:sz w:val="32"/>
          <w:szCs w:val="32"/>
        </w:rPr>
        <w:t>的原则来安排。全区财政一般公共预算支出安排为</w:t>
      </w:r>
      <w:r>
        <w:rPr>
          <w:color w:val="000000"/>
          <w:sz w:val="32"/>
          <w:szCs w:val="32"/>
        </w:rPr>
        <w:t>17.94</w:t>
      </w:r>
      <w:r>
        <w:rPr>
          <w:rFonts w:ascii="仿宋_GB2312" w:eastAsia="仿宋_GB2312" w:hint="eastAsia"/>
          <w:color w:val="000000"/>
          <w:sz w:val="32"/>
          <w:szCs w:val="32"/>
        </w:rPr>
        <w:t>亿元，其中区本级</w:t>
      </w:r>
      <w:r>
        <w:rPr>
          <w:color w:val="000000"/>
          <w:sz w:val="32"/>
          <w:szCs w:val="32"/>
        </w:rPr>
        <w:t>10.52</w:t>
      </w:r>
      <w:r>
        <w:rPr>
          <w:rFonts w:ascii="仿宋_GB2312" w:eastAsia="仿宋_GB2312" w:hint="eastAsia"/>
          <w:color w:val="000000"/>
          <w:sz w:val="32"/>
          <w:szCs w:val="32"/>
        </w:rPr>
        <w:t>亿元，开发区</w:t>
      </w:r>
      <w:r>
        <w:rPr>
          <w:color w:val="000000"/>
          <w:sz w:val="32"/>
          <w:szCs w:val="32"/>
        </w:rPr>
        <w:t>3.02</w:t>
      </w:r>
      <w:r>
        <w:rPr>
          <w:rFonts w:ascii="仿宋_GB2312" w:eastAsia="仿宋_GB2312" w:hint="eastAsia"/>
          <w:color w:val="000000"/>
          <w:sz w:val="32"/>
          <w:szCs w:val="32"/>
        </w:rPr>
        <w:t>亿元，邹区镇</w:t>
      </w:r>
      <w:r>
        <w:rPr>
          <w:color w:val="000000"/>
          <w:sz w:val="32"/>
          <w:szCs w:val="32"/>
        </w:rPr>
        <w:t>2.53</w:t>
      </w:r>
      <w:r>
        <w:rPr>
          <w:rFonts w:ascii="仿宋_GB2312" w:eastAsia="仿宋_GB2312" w:hint="eastAsia"/>
          <w:color w:val="000000"/>
          <w:sz w:val="32"/>
          <w:szCs w:val="32"/>
        </w:rPr>
        <w:t>亿元，街道</w:t>
      </w:r>
      <w:r>
        <w:rPr>
          <w:color w:val="000000"/>
          <w:sz w:val="32"/>
          <w:szCs w:val="32"/>
        </w:rPr>
        <w:t>1.87</w:t>
      </w:r>
      <w:r>
        <w:rPr>
          <w:rFonts w:ascii="仿宋_GB2312" w:eastAsia="仿宋_GB2312" w:hint="eastAsia"/>
          <w:color w:val="000000"/>
          <w:sz w:val="32"/>
          <w:szCs w:val="32"/>
        </w:rPr>
        <w:t>亿元。</w:t>
      </w:r>
    </w:p>
    <w:p w:rsidR="00EC7710" w:rsidRDefault="00EC7710" w:rsidP="00EC7710">
      <w:pPr>
        <w:pStyle w:val="a3"/>
        <w:spacing w:line="432" w:lineRule="auto"/>
        <w:ind w:firstLine="634"/>
        <w:rPr>
          <w:color w:val="333333"/>
          <w:sz w:val="21"/>
          <w:szCs w:val="21"/>
        </w:rPr>
      </w:pPr>
      <w:r>
        <w:rPr>
          <w:color w:val="333333"/>
          <w:sz w:val="32"/>
          <w:szCs w:val="32"/>
        </w:rPr>
        <w:t>2016</w:t>
      </w:r>
      <w:r>
        <w:rPr>
          <w:rFonts w:ascii="仿宋_GB2312" w:eastAsia="仿宋_GB2312" w:hint="eastAsia"/>
          <w:color w:val="333333"/>
          <w:sz w:val="32"/>
          <w:szCs w:val="32"/>
        </w:rPr>
        <w:t>年区本级支出预算明细如下：</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一、一般公共服务支出</w:t>
      </w:r>
      <w:r>
        <w:rPr>
          <w:color w:val="333333"/>
          <w:sz w:val="32"/>
          <w:szCs w:val="32"/>
        </w:rPr>
        <w:t>8437</w:t>
      </w:r>
      <w:r>
        <w:rPr>
          <w:rFonts w:ascii="仿宋_GB2312" w:eastAsia="仿宋_GB2312" w:hint="eastAsia"/>
          <w:color w:val="333333"/>
          <w:sz w:val="32"/>
          <w:szCs w:val="32"/>
        </w:rPr>
        <w:t>万元，主要是机关在职人员经费、部门工作经费和机关运营经费。</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二、国防支出</w:t>
      </w:r>
      <w:r>
        <w:rPr>
          <w:color w:val="333333"/>
          <w:sz w:val="32"/>
          <w:szCs w:val="32"/>
        </w:rPr>
        <w:t>802</w:t>
      </w:r>
      <w:r>
        <w:rPr>
          <w:rFonts w:ascii="仿宋_GB2312" w:eastAsia="仿宋_GB2312" w:hint="eastAsia"/>
          <w:color w:val="333333"/>
          <w:sz w:val="32"/>
          <w:szCs w:val="32"/>
        </w:rPr>
        <w:t>万元，主要是人武部预备役及民兵经费和人防工程维护建设经费。</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三、公共安全支出</w:t>
      </w:r>
      <w:r>
        <w:rPr>
          <w:color w:val="333333"/>
          <w:sz w:val="32"/>
          <w:szCs w:val="32"/>
        </w:rPr>
        <w:t>7203</w:t>
      </w:r>
      <w:r>
        <w:rPr>
          <w:rFonts w:ascii="仿宋_GB2312" w:eastAsia="仿宋_GB2312" w:hint="eastAsia"/>
          <w:color w:val="333333"/>
          <w:sz w:val="32"/>
          <w:szCs w:val="32"/>
        </w:rPr>
        <w:t>万元，主要是公、检、法司在职人员及工作经费。</w:t>
      </w:r>
    </w:p>
    <w:p w:rsidR="00EC7710" w:rsidRDefault="00EC7710" w:rsidP="00EC7710">
      <w:pPr>
        <w:pStyle w:val="a3"/>
        <w:spacing w:line="432" w:lineRule="auto"/>
        <w:ind w:firstLine="634"/>
        <w:rPr>
          <w:color w:val="333333"/>
          <w:sz w:val="21"/>
          <w:szCs w:val="21"/>
        </w:rPr>
      </w:pPr>
      <w:r>
        <w:rPr>
          <w:rFonts w:ascii="仿宋_GB2312" w:eastAsia="仿宋_GB2312" w:hint="eastAsia"/>
          <w:color w:val="333333"/>
          <w:sz w:val="32"/>
          <w:szCs w:val="32"/>
        </w:rPr>
        <w:t>四、教育支出</w:t>
      </w:r>
      <w:r>
        <w:rPr>
          <w:color w:val="333333"/>
          <w:sz w:val="32"/>
          <w:szCs w:val="32"/>
        </w:rPr>
        <w:t>32005</w:t>
      </w:r>
      <w:r>
        <w:rPr>
          <w:rFonts w:ascii="仿宋_GB2312" w:eastAsia="仿宋_GB2312" w:hint="eastAsia"/>
          <w:color w:val="333333"/>
          <w:sz w:val="32"/>
          <w:szCs w:val="32"/>
        </w:rPr>
        <w:t>万元，主要是幼儿园和义务教育学校在职教师经费、公用经费和维修费等。</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lastRenderedPageBreak/>
        <w:t>五、科学技术支出</w:t>
      </w:r>
      <w:r>
        <w:rPr>
          <w:color w:val="333333"/>
          <w:sz w:val="32"/>
          <w:szCs w:val="32"/>
        </w:rPr>
        <w:t>3113</w:t>
      </w:r>
      <w:r>
        <w:rPr>
          <w:rFonts w:ascii="仿宋_GB2312" w:eastAsia="仿宋_GB2312" w:hint="eastAsia"/>
          <w:color w:val="333333"/>
          <w:sz w:val="32"/>
          <w:szCs w:val="32"/>
        </w:rPr>
        <w:t>万元，主要是制造业、服务业、领军型创新创业人才及文化创意产业专项经费。</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六、文化体育与传媒支出</w:t>
      </w:r>
      <w:r>
        <w:rPr>
          <w:color w:val="333333"/>
          <w:sz w:val="32"/>
          <w:szCs w:val="32"/>
        </w:rPr>
        <w:t>362</w:t>
      </w:r>
      <w:r>
        <w:rPr>
          <w:rFonts w:ascii="仿宋_GB2312" w:eastAsia="仿宋_GB2312" w:hint="eastAsia"/>
          <w:color w:val="333333"/>
          <w:sz w:val="32"/>
          <w:szCs w:val="32"/>
        </w:rPr>
        <w:t>万元，主要是文化建设专项经费。</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七、社会保障和就业支出</w:t>
      </w:r>
      <w:r>
        <w:rPr>
          <w:color w:val="333333"/>
          <w:sz w:val="32"/>
          <w:szCs w:val="32"/>
        </w:rPr>
        <w:t>23804</w:t>
      </w:r>
      <w:r>
        <w:rPr>
          <w:rFonts w:ascii="仿宋_GB2312" w:eastAsia="仿宋_GB2312" w:hint="eastAsia"/>
          <w:color w:val="333333"/>
          <w:sz w:val="32"/>
          <w:szCs w:val="32"/>
        </w:rPr>
        <w:t>万元，主要是社区居委会经费、行政事业及改制企事业单位离退休人员经费、低收入人群补助、残疾人及优抚对象补贴等。</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八、医疗卫生与计划生育支出</w:t>
      </w:r>
      <w:r>
        <w:rPr>
          <w:color w:val="333333"/>
          <w:sz w:val="32"/>
          <w:szCs w:val="32"/>
        </w:rPr>
        <w:t>8440</w:t>
      </w:r>
      <w:r>
        <w:rPr>
          <w:rFonts w:ascii="仿宋_GB2312" w:eastAsia="仿宋_GB2312" w:hint="eastAsia"/>
          <w:color w:val="333333"/>
          <w:sz w:val="32"/>
          <w:szCs w:val="32"/>
        </w:rPr>
        <w:t>万元，主要是社区卫生服务机构经常性收支差额补差、公共卫生服务经费、口腔医院经费和行政事业单位医疗保障经费。</w:t>
      </w:r>
    </w:p>
    <w:p w:rsidR="00EC7710" w:rsidRDefault="00EC7710" w:rsidP="00EC7710">
      <w:pPr>
        <w:pStyle w:val="a3"/>
        <w:spacing w:line="432" w:lineRule="auto"/>
        <w:ind w:firstLine="634"/>
        <w:rPr>
          <w:color w:val="333333"/>
          <w:sz w:val="21"/>
          <w:szCs w:val="21"/>
        </w:rPr>
      </w:pPr>
      <w:r>
        <w:rPr>
          <w:rFonts w:ascii="仿宋_GB2312" w:eastAsia="仿宋_GB2312" w:hint="eastAsia"/>
          <w:color w:val="333333"/>
          <w:sz w:val="32"/>
          <w:szCs w:val="32"/>
        </w:rPr>
        <w:t>九、节能环保支出</w:t>
      </w:r>
      <w:r>
        <w:rPr>
          <w:color w:val="333333"/>
          <w:sz w:val="32"/>
          <w:szCs w:val="32"/>
        </w:rPr>
        <w:t>412</w:t>
      </w:r>
      <w:r>
        <w:rPr>
          <w:rFonts w:ascii="仿宋_GB2312" w:eastAsia="仿宋_GB2312" w:hint="eastAsia"/>
          <w:color w:val="333333"/>
          <w:sz w:val="32"/>
          <w:szCs w:val="32"/>
        </w:rPr>
        <w:t>万元，主要是环境监测专项经费。</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十、城乡社区支出</w:t>
      </w:r>
      <w:r>
        <w:rPr>
          <w:color w:val="333333"/>
          <w:sz w:val="32"/>
          <w:szCs w:val="32"/>
        </w:rPr>
        <w:t>14161</w:t>
      </w:r>
      <w:r>
        <w:rPr>
          <w:rFonts w:ascii="仿宋_GB2312" w:eastAsia="仿宋_GB2312" w:hint="eastAsia"/>
          <w:color w:val="333333"/>
          <w:sz w:val="32"/>
          <w:szCs w:val="32"/>
        </w:rPr>
        <w:t>万元，主要是长效管理经费。</w:t>
      </w:r>
    </w:p>
    <w:p w:rsidR="00EC7710" w:rsidRDefault="00EC7710" w:rsidP="00EC7710">
      <w:pPr>
        <w:pStyle w:val="a3"/>
        <w:spacing w:line="432" w:lineRule="auto"/>
        <w:ind w:left="632"/>
        <w:rPr>
          <w:color w:val="333333"/>
          <w:sz w:val="21"/>
          <w:szCs w:val="21"/>
        </w:rPr>
      </w:pPr>
      <w:r>
        <w:rPr>
          <w:rFonts w:ascii="仿宋_GB2312" w:eastAsia="仿宋_GB2312" w:hint="eastAsia"/>
          <w:color w:val="333333"/>
          <w:sz w:val="32"/>
          <w:szCs w:val="32"/>
        </w:rPr>
        <w:t>十一、农林水支出</w:t>
      </w:r>
      <w:r>
        <w:rPr>
          <w:color w:val="333333"/>
          <w:sz w:val="32"/>
          <w:szCs w:val="32"/>
        </w:rPr>
        <w:t>525</w:t>
      </w:r>
      <w:r>
        <w:rPr>
          <w:rFonts w:ascii="仿宋_GB2312" w:eastAsia="仿宋_GB2312" w:hint="eastAsia"/>
          <w:color w:val="333333"/>
          <w:sz w:val="32"/>
          <w:szCs w:val="32"/>
        </w:rPr>
        <w:t>万元，主要是农业水利专项经费。</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lastRenderedPageBreak/>
        <w:t>十二、资源勘探信息等支出</w:t>
      </w:r>
      <w:r>
        <w:rPr>
          <w:color w:val="333333"/>
          <w:sz w:val="32"/>
          <w:szCs w:val="32"/>
        </w:rPr>
        <w:t>478</w:t>
      </w:r>
      <w:r>
        <w:rPr>
          <w:rFonts w:ascii="仿宋_GB2312" w:eastAsia="仿宋_GB2312" w:hint="eastAsia"/>
          <w:color w:val="333333"/>
          <w:sz w:val="32"/>
          <w:szCs w:val="32"/>
        </w:rPr>
        <w:t>万元，主要是经济和信息化局、安全生产监督管理局在职人员经费和工作经费。</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十三、住房保障支出</w:t>
      </w:r>
      <w:r>
        <w:rPr>
          <w:color w:val="333333"/>
          <w:sz w:val="32"/>
          <w:szCs w:val="32"/>
        </w:rPr>
        <w:t>4439</w:t>
      </w:r>
      <w:r>
        <w:rPr>
          <w:rFonts w:ascii="仿宋_GB2312" w:eastAsia="仿宋_GB2312" w:hint="eastAsia"/>
          <w:color w:val="333333"/>
          <w:sz w:val="32"/>
          <w:szCs w:val="32"/>
        </w:rPr>
        <w:t>万元，主要是机关行政事业单位人员住房补贴、提租补贴、新职工房帖和老职工货币分房补贴。</w:t>
      </w:r>
    </w:p>
    <w:p w:rsidR="00EC7710" w:rsidRDefault="00EC7710" w:rsidP="00EC7710">
      <w:pPr>
        <w:pStyle w:val="a3"/>
        <w:spacing w:line="432" w:lineRule="auto"/>
        <w:ind w:firstLine="640"/>
        <w:rPr>
          <w:color w:val="333333"/>
          <w:sz w:val="21"/>
          <w:szCs w:val="21"/>
        </w:rPr>
      </w:pPr>
      <w:r>
        <w:rPr>
          <w:rFonts w:ascii="仿宋_GB2312" w:eastAsia="仿宋_GB2312" w:hint="eastAsia"/>
          <w:color w:val="333333"/>
          <w:sz w:val="32"/>
          <w:szCs w:val="32"/>
        </w:rPr>
        <w:t>十四、预备费</w:t>
      </w:r>
      <w:r>
        <w:rPr>
          <w:color w:val="333333"/>
          <w:sz w:val="32"/>
          <w:szCs w:val="32"/>
        </w:rPr>
        <w:t>1000</w:t>
      </w:r>
      <w:r>
        <w:rPr>
          <w:rFonts w:ascii="仿宋_GB2312" w:eastAsia="仿宋_GB2312" w:hint="eastAsia"/>
          <w:color w:val="333333"/>
          <w:sz w:val="32"/>
          <w:szCs w:val="32"/>
        </w:rPr>
        <w:t>万元，预留预算执行中难以预计的政策性增支、应急经费等。</w:t>
      </w:r>
    </w:p>
    <w:p w:rsidR="00EC7710" w:rsidRDefault="00EC7710" w:rsidP="00EC7710">
      <w:pPr>
        <w:pStyle w:val="a3"/>
        <w:spacing w:line="432" w:lineRule="auto"/>
        <w:ind w:firstLine="640"/>
        <w:rPr>
          <w:color w:val="333333"/>
          <w:sz w:val="21"/>
          <w:szCs w:val="21"/>
        </w:rPr>
      </w:pPr>
      <w:r>
        <w:rPr>
          <w:rFonts w:ascii="黑体" w:eastAsia="黑体" w:hAnsi="黑体" w:hint="eastAsia"/>
          <w:color w:val="000000"/>
          <w:sz w:val="32"/>
          <w:szCs w:val="32"/>
        </w:rPr>
        <w:t>三、完成</w:t>
      </w:r>
      <w:r>
        <w:rPr>
          <w:color w:val="000000"/>
          <w:sz w:val="32"/>
          <w:szCs w:val="32"/>
        </w:rPr>
        <w:t>2016</w:t>
      </w:r>
      <w:r>
        <w:rPr>
          <w:rFonts w:ascii="黑体" w:eastAsia="黑体" w:hAnsi="黑体" w:hint="eastAsia"/>
          <w:color w:val="000000"/>
          <w:sz w:val="32"/>
          <w:szCs w:val="32"/>
        </w:rPr>
        <w:t>年预算的主要工作措施</w:t>
      </w:r>
    </w:p>
    <w:p w:rsidR="00EC7710" w:rsidRDefault="00EC7710" w:rsidP="00EC7710">
      <w:pPr>
        <w:pStyle w:val="a3"/>
        <w:spacing w:line="432" w:lineRule="auto"/>
        <w:ind w:firstLine="640"/>
        <w:rPr>
          <w:color w:val="333333"/>
          <w:sz w:val="21"/>
          <w:szCs w:val="21"/>
        </w:rPr>
      </w:pPr>
      <w:r>
        <w:rPr>
          <w:color w:val="000000"/>
          <w:sz w:val="32"/>
          <w:szCs w:val="32"/>
        </w:rPr>
        <w:t>2016</w:t>
      </w:r>
      <w:r>
        <w:rPr>
          <w:rFonts w:ascii="仿宋_GB2312" w:eastAsia="仿宋_GB2312" w:hint="eastAsia"/>
          <w:color w:val="000000"/>
          <w:sz w:val="32"/>
          <w:szCs w:val="32"/>
        </w:rPr>
        <w:t>年是</w:t>
      </w:r>
      <w:r>
        <w:rPr>
          <w:color w:val="000000"/>
          <w:sz w:val="32"/>
          <w:szCs w:val="32"/>
        </w:rPr>
        <w:t>“</w:t>
      </w:r>
      <w:r>
        <w:rPr>
          <w:rFonts w:ascii="仿宋_GB2312" w:eastAsia="仿宋_GB2312" w:hint="eastAsia"/>
          <w:color w:val="000000"/>
          <w:sz w:val="32"/>
          <w:szCs w:val="32"/>
        </w:rPr>
        <w:t>十三五</w:t>
      </w:r>
      <w:r>
        <w:rPr>
          <w:color w:val="000000"/>
          <w:sz w:val="32"/>
          <w:szCs w:val="32"/>
        </w:rPr>
        <w:t>”</w:t>
      </w:r>
      <w:r>
        <w:rPr>
          <w:rFonts w:ascii="仿宋_GB2312" w:eastAsia="仿宋_GB2312" w:hint="eastAsia"/>
          <w:color w:val="000000"/>
          <w:sz w:val="32"/>
          <w:szCs w:val="32"/>
        </w:rPr>
        <w:t>规划的开局之年，全区财政干部将紧紧围绕本次人代会确定的工作目标，求真务实，开拓创新，努力完成各项财政工作任务。</w:t>
      </w:r>
    </w:p>
    <w:p w:rsidR="00EC7710" w:rsidRDefault="00EC7710" w:rsidP="00EC7710">
      <w:pPr>
        <w:pStyle w:val="a3"/>
        <w:spacing w:line="432" w:lineRule="auto"/>
        <w:rPr>
          <w:color w:val="333333"/>
          <w:sz w:val="21"/>
          <w:szCs w:val="21"/>
        </w:rPr>
      </w:pPr>
      <w:r>
        <w:rPr>
          <w:rFonts w:ascii="楷体_GB2312" w:eastAsia="楷体_GB2312" w:hint="eastAsia"/>
          <w:b/>
          <w:bCs/>
          <w:color w:val="000000"/>
          <w:sz w:val="32"/>
          <w:szCs w:val="32"/>
        </w:rPr>
        <w:t>（一）围绕全年目标，着力做好增收节支</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lastRenderedPageBreak/>
        <w:t>密切关注宏观经济和财税政策变化，加强税收监测和分析，增强组织收入的主动性和预见性。强化综合治税，加大与税务、上级财政的沟通协调力度，落实镇、街道、部门职责，完善工作机制，切实构筑起细致缜密、反应灵敏的涉税信息网络。加强非税收入征收管理，及时足额入库。继续贯彻落实中央、省、市关于厉行节约的有关规定, 进一步压缩“三公经费”支出，严格控制一般性行政支出。</w:t>
      </w:r>
    </w:p>
    <w:p w:rsidR="00EC7710" w:rsidRDefault="00EC7710" w:rsidP="00EC7710">
      <w:pPr>
        <w:pStyle w:val="a3"/>
        <w:spacing w:line="432" w:lineRule="auto"/>
        <w:rPr>
          <w:color w:val="333333"/>
          <w:sz w:val="21"/>
          <w:szCs w:val="21"/>
        </w:rPr>
      </w:pPr>
      <w:r>
        <w:rPr>
          <w:rFonts w:ascii="楷体_GB2312" w:eastAsia="楷体_GB2312" w:hint="eastAsia"/>
          <w:b/>
          <w:bCs/>
          <w:color w:val="000000"/>
          <w:sz w:val="32"/>
          <w:szCs w:val="32"/>
        </w:rPr>
        <w:t>（二）围绕培植税源，着力支持经济发展</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科学运用财政资金和政策手段，促进新常态下经济结构调整和发展提质增效。支持依托钟楼现代商贸、运河五号创意街区、邹区灯具城、凌家塘农副产品市场、钟楼科技创业园等集聚区，加快产业集聚和融合。支持构建现代物流体系，支持各类电商生态圈的发展建设。支持推进楼宇企业的</w:t>
      </w:r>
      <w:r>
        <w:rPr>
          <w:color w:val="000000"/>
          <w:sz w:val="32"/>
          <w:szCs w:val="32"/>
        </w:rPr>
        <w:t>“</w:t>
      </w:r>
      <w:r>
        <w:rPr>
          <w:rFonts w:ascii="仿宋_GB2312" w:eastAsia="仿宋_GB2312" w:hint="eastAsia"/>
          <w:color w:val="000000"/>
          <w:sz w:val="32"/>
          <w:szCs w:val="32"/>
        </w:rPr>
        <w:t>网格化管理</w:t>
      </w:r>
      <w:r>
        <w:rPr>
          <w:color w:val="000000"/>
          <w:sz w:val="32"/>
          <w:szCs w:val="32"/>
        </w:rPr>
        <w:t>”</w:t>
      </w:r>
      <w:r>
        <w:rPr>
          <w:rFonts w:ascii="仿宋_GB2312" w:eastAsia="仿宋_GB2312" w:hint="eastAsia"/>
          <w:color w:val="000000"/>
          <w:sz w:val="32"/>
          <w:szCs w:val="32"/>
        </w:rPr>
        <w:t>，打造一批产业特征明显的特色楼宇。支持发展先进制造业，培育新一代电子信息产业链，着力提升科技创新能力。支持推进重大项目加快建设。</w:t>
      </w:r>
    </w:p>
    <w:p w:rsidR="00EC7710" w:rsidRDefault="00EC7710" w:rsidP="00EC7710">
      <w:pPr>
        <w:pStyle w:val="a3"/>
        <w:spacing w:line="432" w:lineRule="auto"/>
        <w:rPr>
          <w:color w:val="333333"/>
          <w:sz w:val="21"/>
          <w:szCs w:val="21"/>
        </w:rPr>
      </w:pPr>
      <w:r>
        <w:rPr>
          <w:rFonts w:ascii="楷体_GB2312" w:eastAsia="楷体_GB2312" w:hint="eastAsia"/>
          <w:b/>
          <w:bCs/>
          <w:color w:val="000000"/>
          <w:sz w:val="32"/>
          <w:szCs w:val="32"/>
        </w:rPr>
        <w:t xml:space="preserve">（三）围绕改善民生，着力保障重点支出 </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lastRenderedPageBreak/>
        <w:t>一是优化教育经费投入结构，进一步深化集团化办学，支持与北师大等项目的对接和建设工作，促进优质教育资源再生。二是加大卫生惠民投入力度，支持深化医疗体制改革，优化公共服务，增进人民群众健康福祉。三是支持社会保障事业，建立公平可持续的社会保障制度，完善社会救助体系，支持逐步建立起覆盖全区、布局合理、功能齐全的社会养老服务体系。四是支持办好其他重大民生实事，完善城市长效管理机制，支持食品药品检测监管工作，支持其他公共领域各项重大改革，营造和谐稳定的改革发展环境。</w:t>
      </w:r>
    </w:p>
    <w:p w:rsidR="00EC7710" w:rsidRDefault="00EC7710" w:rsidP="00EC7710">
      <w:pPr>
        <w:pStyle w:val="a3"/>
        <w:spacing w:line="432" w:lineRule="auto"/>
        <w:ind w:firstLine="630"/>
        <w:rPr>
          <w:color w:val="333333"/>
          <w:sz w:val="21"/>
          <w:szCs w:val="21"/>
        </w:rPr>
      </w:pPr>
      <w:r>
        <w:rPr>
          <w:rFonts w:ascii="楷体_GB2312" w:eastAsia="楷体_GB2312" w:hint="eastAsia"/>
          <w:b/>
          <w:bCs/>
          <w:color w:val="000000"/>
          <w:sz w:val="32"/>
          <w:szCs w:val="32"/>
        </w:rPr>
        <w:t>（四）围绕财政改革，着力加强制度管理</w:t>
      </w:r>
    </w:p>
    <w:p w:rsidR="00EC7710" w:rsidRDefault="00EC7710" w:rsidP="00EC7710">
      <w:pPr>
        <w:pStyle w:val="a3"/>
        <w:spacing w:line="432" w:lineRule="auto"/>
        <w:ind w:firstLine="627"/>
        <w:rPr>
          <w:color w:val="333333"/>
          <w:sz w:val="21"/>
          <w:szCs w:val="21"/>
        </w:rPr>
      </w:pPr>
      <w:r>
        <w:rPr>
          <w:rFonts w:ascii="仿宋_GB2312" w:eastAsia="仿宋_GB2312" w:hint="eastAsia"/>
          <w:color w:val="000000"/>
          <w:sz w:val="32"/>
          <w:szCs w:val="32"/>
        </w:rPr>
        <w:t>一是以财税体制改革为契机，大力加强财政管理制度建设，推进国库集中支付制度、财政预算结余回收制度、财政经费结报制度、现金管理制度、公务卡制度等各项制度的制定和落实，并联合纪检监察、审计等部门加大专项检查力度。全面落实预决算公开工作，进一步细化公开内容，规范公开程序，主动应对舆情。二是指导和配合相关职能部门，积极推广政府购买公共服务方式。三是加强政府债务风险管理，对地方政府债务实行规模控制，建立“借、用、还”相统一的地方政府性债务管理机</w:t>
      </w:r>
      <w:r>
        <w:rPr>
          <w:rFonts w:ascii="仿宋_GB2312" w:eastAsia="仿宋_GB2312" w:hint="eastAsia"/>
          <w:color w:val="000000"/>
          <w:sz w:val="32"/>
          <w:szCs w:val="32"/>
        </w:rPr>
        <w:lastRenderedPageBreak/>
        <w:t>制，妥善处理存量债务。四是做好区划调整后财政工作的对接，结合财政一体化平台建设，做好基层财政信息网络联接过渡的指导工作。五是推进财政队伍建设，加强专业人员的配备和调整，进一步加强业务技能的学习培训，改进工作作风，全面提高财政工作效率。</w:t>
      </w:r>
    </w:p>
    <w:p w:rsidR="00EC7710" w:rsidRDefault="00EC7710" w:rsidP="00EC7710">
      <w:pPr>
        <w:pStyle w:val="a3"/>
        <w:spacing w:line="432" w:lineRule="auto"/>
        <w:ind w:firstLine="640"/>
        <w:rPr>
          <w:color w:val="333333"/>
          <w:sz w:val="21"/>
          <w:szCs w:val="21"/>
        </w:rPr>
      </w:pPr>
      <w:r>
        <w:rPr>
          <w:rFonts w:ascii="仿宋_GB2312" w:eastAsia="仿宋_GB2312" w:hint="eastAsia"/>
          <w:color w:val="000000"/>
          <w:sz w:val="32"/>
          <w:szCs w:val="32"/>
        </w:rPr>
        <w:t>各位代表，财政改革发展面临的任务光荣而又艰巨。我们将在区委、区政府的正确领导下，在人大代表及社会各界的监督支持下，以良好的精神状态和扎实肯干的作风，做好</w:t>
      </w:r>
      <w:r>
        <w:rPr>
          <w:color w:val="000000"/>
          <w:sz w:val="32"/>
          <w:szCs w:val="32"/>
        </w:rPr>
        <w:t>2016</w:t>
      </w:r>
      <w:r>
        <w:rPr>
          <w:rFonts w:ascii="仿宋_GB2312" w:eastAsia="仿宋_GB2312" w:hint="eastAsia"/>
          <w:color w:val="000000"/>
          <w:sz w:val="32"/>
          <w:szCs w:val="32"/>
        </w:rPr>
        <w:t>年的各项财政工作，为“十三五”规划的实施开好头、起好步！</w:t>
      </w:r>
    </w:p>
    <w:p w:rsidR="00462EA1" w:rsidRPr="005130DC" w:rsidRDefault="00465CA7">
      <w:pPr>
        <w:rPr>
          <w:rFonts w:asciiTheme="minorEastAsia" w:hAnsiTheme="minorEastAsia"/>
          <w:b/>
          <w:sz w:val="28"/>
          <w:szCs w:val="28"/>
        </w:rPr>
      </w:pPr>
      <w:r w:rsidRPr="005130DC">
        <w:rPr>
          <w:rFonts w:asciiTheme="minorEastAsia" w:hAnsiTheme="minorEastAsia" w:hint="eastAsia"/>
          <w:b/>
          <w:sz w:val="28"/>
          <w:szCs w:val="28"/>
        </w:rPr>
        <w:t>二、2016年全区预算收支安排情况：</w:t>
      </w:r>
    </w:p>
    <w:p w:rsidR="00465CA7" w:rsidRPr="00465CA7" w:rsidRDefault="008502EF" w:rsidP="00465CA7">
      <w:pPr>
        <w:spacing w:line="500" w:lineRule="exact"/>
        <w:rPr>
          <w:rFonts w:asciiTheme="minorEastAsia" w:hAnsiTheme="minorEastAsia"/>
          <w:sz w:val="28"/>
          <w:szCs w:val="28"/>
        </w:rPr>
      </w:pPr>
      <w:r>
        <w:rPr>
          <w:rFonts w:asciiTheme="minorEastAsia" w:hAnsiTheme="minorEastAsia" w:hint="eastAsia"/>
          <w:sz w:val="28"/>
          <w:szCs w:val="28"/>
        </w:rPr>
        <w:t>（一）</w:t>
      </w:r>
      <w:r w:rsidR="00465CA7" w:rsidRPr="00465CA7">
        <w:rPr>
          <w:rFonts w:asciiTheme="minorEastAsia" w:hAnsiTheme="minorEastAsia" w:hint="eastAsia"/>
          <w:sz w:val="28"/>
          <w:szCs w:val="28"/>
        </w:rPr>
        <w:t>收入预算：2016</w:t>
      </w:r>
      <w:r w:rsidR="00465CA7">
        <w:rPr>
          <w:rFonts w:asciiTheme="minorEastAsia" w:hAnsiTheme="minorEastAsia" w:hint="eastAsia"/>
          <w:sz w:val="28"/>
          <w:szCs w:val="28"/>
        </w:rPr>
        <w:t>年</w:t>
      </w:r>
      <w:r w:rsidR="00465CA7" w:rsidRPr="00465CA7">
        <w:rPr>
          <w:rFonts w:asciiTheme="minorEastAsia" w:hAnsiTheme="minorEastAsia" w:hint="eastAsia"/>
          <w:sz w:val="28"/>
          <w:szCs w:val="28"/>
        </w:rPr>
        <w:t>收入预算金额</w:t>
      </w:r>
      <w:r w:rsidR="00465CA7">
        <w:rPr>
          <w:rFonts w:asciiTheme="minorEastAsia" w:hAnsiTheme="minorEastAsia" w:hint="eastAsia"/>
          <w:sz w:val="28"/>
          <w:szCs w:val="28"/>
        </w:rPr>
        <w:t>154029</w:t>
      </w:r>
      <w:r w:rsidR="00465CA7" w:rsidRPr="00465CA7">
        <w:rPr>
          <w:rFonts w:asciiTheme="minorEastAsia" w:hAnsiTheme="minorEastAsia" w:hint="eastAsia"/>
          <w:sz w:val="28"/>
          <w:szCs w:val="28"/>
        </w:rPr>
        <w:t>万元。</w:t>
      </w:r>
    </w:p>
    <w:p w:rsidR="00465CA7" w:rsidRPr="00465CA7" w:rsidRDefault="00465CA7" w:rsidP="00465CA7">
      <w:pPr>
        <w:spacing w:line="500" w:lineRule="exact"/>
        <w:rPr>
          <w:rFonts w:asciiTheme="minorEastAsia" w:hAnsiTheme="minorEastAsia"/>
          <w:sz w:val="28"/>
          <w:szCs w:val="28"/>
        </w:rPr>
      </w:pPr>
      <w:r w:rsidRPr="00465CA7">
        <w:rPr>
          <w:rFonts w:asciiTheme="minorEastAsia" w:hAnsiTheme="minorEastAsia" w:hint="eastAsia"/>
          <w:sz w:val="28"/>
          <w:szCs w:val="28"/>
        </w:rPr>
        <w:t>（二）支出预算：2016</w:t>
      </w:r>
      <w:r>
        <w:rPr>
          <w:rFonts w:asciiTheme="minorEastAsia" w:hAnsiTheme="minorEastAsia" w:hint="eastAsia"/>
          <w:sz w:val="28"/>
          <w:szCs w:val="28"/>
        </w:rPr>
        <w:t>年</w:t>
      </w:r>
      <w:r w:rsidRPr="00465CA7">
        <w:rPr>
          <w:rFonts w:asciiTheme="minorEastAsia" w:hAnsiTheme="minorEastAsia" w:hint="eastAsia"/>
          <w:sz w:val="28"/>
          <w:szCs w:val="28"/>
        </w:rPr>
        <w:t>支出预算金额</w:t>
      </w:r>
      <w:r>
        <w:rPr>
          <w:rFonts w:asciiTheme="minorEastAsia" w:hAnsiTheme="minorEastAsia" w:hint="eastAsia"/>
          <w:sz w:val="28"/>
          <w:szCs w:val="28"/>
        </w:rPr>
        <w:t>154029</w:t>
      </w:r>
      <w:r w:rsidRPr="00465CA7">
        <w:rPr>
          <w:rFonts w:asciiTheme="minorEastAsia" w:hAnsiTheme="minorEastAsia" w:hint="eastAsia"/>
          <w:sz w:val="28"/>
          <w:szCs w:val="28"/>
        </w:rPr>
        <w:t>万元。</w:t>
      </w:r>
    </w:p>
    <w:p w:rsidR="00465CA7" w:rsidRPr="00465CA7" w:rsidRDefault="00465CA7" w:rsidP="00465CA7">
      <w:pPr>
        <w:rPr>
          <w:rFonts w:asciiTheme="minorEastAsia" w:hAnsiTheme="minorEastAsia"/>
          <w:sz w:val="28"/>
          <w:szCs w:val="28"/>
        </w:rPr>
      </w:pPr>
      <w:r w:rsidRPr="00465CA7">
        <w:rPr>
          <w:rFonts w:asciiTheme="minorEastAsia" w:hAnsiTheme="minorEastAsia" w:hint="eastAsia"/>
          <w:sz w:val="28"/>
          <w:szCs w:val="28"/>
        </w:rPr>
        <w:t>1．从功能科目分类：</w:t>
      </w:r>
    </w:p>
    <w:p w:rsidR="00834E0D" w:rsidRPr="008502EF" w:rsidRDefault="008502EF">
      <w:pPr>
        <w:rPr>
          <w:rFonts w:asciiTheme="minorEastAsia" w:hAnsiTheme="minorEastAsia"/>
          <w:sz w:val="28"/>
          <w:szCs w:val="28"/>
        </w:rPr>
      </w:pPr>
      <w:r>
        <w:rPr>
          <w:rFonts w:asciiTheme="minorEastAsia" w:hAnsiTheme="minorEastAsia" w:hint="eastAsia"/>
          <w:color w:val="333333"/>
          <w:sz w:val="28"/>
          <w:szCs w:val="28"/>
        </w:rPr>
        <w:t>（1）</w:t>
      </w:r>
      <w:r w:rsidRPr="008502EF">
        <w:rPr>
          <w:rFonts w:asciiTheme="minorEastAsia" w:hAnsiTheme="minorEastAsia" w:hint="eastAsia"/>
          <w:color w:val="333333"/>
          <w:sz w:val="28"/>
          <w:szCs w:val="28"/>
        </w:rPr>
        <w:t>一般公共服务支出</w:t>
      </w:r>
      <w:r>
        <w:rPr>
          <w:rFonts w:asciiTheme="minorEastAsia" w:hAnsiTheme="minorEastAsia" w:hint="eastAsia"/>
          <w:color w:val="333333"/>
          <w:sz w:val="28"/>
          <w:szCs w:val="28"/>
        </w:rPr>
        <w:t>22746</w:t>
      </w:r>
      <w:r w:rsidRPr="008502EF">
        <w:rPr>
          <w:rFonts w:asciiTheme="minorEastAsia" w:hAnsiTheme="minorEastAsia" w:hint="eastAsia"/>
          <w:color w:val="333333"/>
          <w:sz w:val="28"/>
          <w:szCs w:val="28"/>
        </w:rPr>
        <w:t>万元，主要是机关在职人员经费、部门工作经费和机关运营经费。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（2）国防支出</w:t>
      </w:r>
      <w:r>
        <w:rPr>
          <w:color w:val="333333"/>
          <w:sz w:val="32"/>
          <w:szCs w:val="32"/>
        </w:rPr>
        <w:t>80</w:t>
      </w:r>
      <w:r>
        <w:rPr>
          <w:rFonts w:hint="eastAsia"/>
          <w:color w:val="333333"/>
          <w:sz w:val="32"/>
          <w:szCs w:val="32"/>
        </w:rPr>
        <w:t>7</w:t>
      </w:r>
      <w:r>
        <w:rPr>
          <w:rFonts w:ascii="仿宋_GB2312" w:eastAsia="仿宋_GB2312" w:hint="eastAsia"/>
          <w:color w:val="333333"/>
          <w:sz w:val="32"/>
          <w:szCs w:val="32"/>
        </w:rPr>
        <w:t>万元，主要是人武部预备役及民兵经费和人防工程维护建设经费。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lastRenderedPageBreak/>
        <w:t>（3）公共安全支出</w:t>
      </w:r>
      <w:r>
        <w:rPr>
          <w:rFonts w:hint="eastAsia"/>
          <w:color w:val="333333"/>
          <w:sz w:val="32"/>
          <w:szCs w:val="32"/>
        </w:rPr>
        <w:t>813</w:t>
      </w:r>
      <w:r>
        <w:rPr>
          <w:color w:val="333333"/>
          <w:sz w:val="32"/>
          <w:szCs w:val="32"/>
        </w:rPr>
        <w:t>3</w:t>
      </w:r>
      <w:r>
        <w:rPr>
          <w:rFonts w:ascii="仿宋_GB2312" w:eastAsia="仿宋_GB2312" w:hint="eastAsia"/>
          <w:color w:val="333333"/>
          <w:sz w:val="32"/>
          <w:szCs w:val="32"/>
        </w:rPr>
        <w:t>万元，主要是公、检、法司在职人员及工作经费。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（4）教育支出</w:t>
      </w:r>
      <w:r>
        <w:rPr>
          <w:color w:val="333333"/>
          <w:sz w:val="32"/>
          <w:szCs w:val="32"/>
        </w:rPr>
        <w:t>32</w:t>
      </w:r>
      <w:r>
        <w:rPr>
          <w:rFonts w:hint="eastAsia"/>
          <w:color w:val="333333"/>
          <w:sz w:val="32"/>
          <w:szCs w:val="32"/>
        </w:rPr>
        <w:t>416</w:t>
      </w:r>
      <w:r>
        <w:rPr>
          <w:rFonts w:ascii="仿宋_GB2312" w:eastAsia="仿宋_GB2312" w:hint="eastAsia"/>
          <w:color w:val="333333"/>
          <w:sz w:val="32"/>
          <w:szCs w:val="32"/>
        </w:rPr>
        <w:t>万元，主要是幼儿园和义务教育学校在职教师经费、公用经费和维修费等。</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（5）科学技术支出</w:t>
      </w:r>
      <w:r>
        <w:rPr>
          <w:color w:val="333333"/>
          <w:sz w:val="32"/>
          <w:szCs w:val="32"/>
        </w:rPr>
        <w:t>3113</w:t>
      </w:r>
      <w:r>
        <w:rPr>
          <w:rFonts w:ascii="仿宋_GB2312" w:eastAsia="仿宋_GB2312" w:hint="eastAsia"/>
          <w:color w:val="333333"/>
          <w:sz w:val="32"/>
          <w:szCs w:val="32"/>
        </w:rPr>
        <w:t>万元，主要是制造业、服务业、领军型创新创业人才及文化创意产业专项经费。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（6）文化体育与传媒支出</w:t>
      </w:r>
      <w:r>
        <w:rPr>
          <w:rFonts w:hint="eastAsia"/>
          <w:color w:val="333333"/>
          <w:sz w:val="32"/>
          <w:szCs w:val="32"/>
        </w:rPr>
        <w:t>461</w:t>
      </w:r>
      <w:r>
        <w:rPr>
          <w:rFonts w:ascii="仿宋_GB2312" w:eastAsia="仿宋_GB2312" w:hint="eastAsia"/>
          <w:color w:val="333333"/>
          <w:sz w:val="32"/>
          <w:szCs w:val="32"/>
        </w:rPr>
        <w:t>万元，主要是文化建设专项经费。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（7）社会保障和就业支出</w:t>
      </w:r>
      <w:r>
        <w:rPr>
          <w:rFonts w:hint="eastAsia"/>
          <w:color w:val="333333"/>
          <w:sz w:val="32"/>
          <w:szCs w:val="32"/>
        </w:rPr>
        <w:t>35726</w:t>
      </w:r>
      <w:r>
        <w:rPr>
          <w:rFonts w:ascii="仿宋_GB2312" w:eastAsia="仿宋_GB2312" w:hint="eastAsia"/>
          <w:color w:val="333333"/>
          <w:sz w:val="32"/>
          <w:szCs w:val="32"/>
        </w:rPr>
        <w:t>万元，主要是社区居委会经费、行政事业及改制企事业单位离退休人员经费、低收入人群补助、残疾人及优抚对象补贴等。</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（8）医疗卫生与计划生育支出</w:t>
      </w:r>
      <w:r>
        <w:rPr>
          <w:rFonts w:hint="eastAsia"/>
          <w:color w:val="333333"/>
          <w:sz w:val="32"/>
          <w:szCs w:val="32"/>
        </w:rPr>
        <w:t>9053</w:t>
      </w:r>
      <w:r>
        <w:rPr>
          <w:rFonts w:ascii="仿宋_GB2312" w:eastAsia="仿宋_GB2312" w:hint="eastAsia"/>
          <w:color w:val="333333"/>
          <w:sz w:val="32"/>
          <w:szCs w:val="32"/>
        </w:rPr>
        <w:t>万元，主要是社区卫生服务机构经常性收支差额补差、公共卫生服务经费、口腔医院经费和行政事业单位医疗保障经费。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（9）节能环保支出</w:t>
      </w:r>
      <w:r>
        <w:rPr>
          <w:rFonts w:hint="eastAsia"/>
          <w:color w:val="333333"/>
          <w:sz w:val="32"/>
          <w:szCs w:val="32"/>
        </w:rPr>
        <w:t>52</w:t>
      </w:r>
      <w:r>
        <w:rPr>
          <w:color w:val="333333"/>
          <w:sz w:val="32"/>
          <w:szCs w:val="32"/>
        </w:rPr>
        <w:t>2</w:t>
      </w:r>
      <w:r>
        <w:rPr>
          <w:rFonts w:ascii="仿宋_GB2312" w:eastAsia="仿宋_GB2312" w:hint="eastAsia"/>
          <w:color w:val="333333"/>
          <w:sz w:val="32"/>
          <w:szCs w:val="32"/>
        </w:rPr>
        <w:t>万元，主要是环境监测专项经费。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lastRenderedPageBreak/>
        <w:t>（10）城乡社区支出</w:t>
      </w:r>
      <w:r>
        <w:rPr>
          <w:rFonts w:hint="eastAsia"/>
          <w:color w:val="333333"/>
          <w:sz w:val="32"/>
          <w:szCs w:val="32"/>
        </w:rPr>
        <w:t>32329</w:t>
      </w:r>
      <w:r>
        <w:rPr>
          <w:rFonts w:ascii="仿宋_GB2312" w:eastAsia="仿宋_GB2312" w:hint="eastAsia"/>
          <w:color w:val="333333"/>
          <w:sz w:val="32"/>
          <w:szCs w:val="32"/>
        </w:rPr>
        <w:t>万元，主要是长效管理经费。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（11）农林水支出</w:t>
      </w:r>
      <w:r>
        <w:rPr>
          <w:rFonts w:hint="eastAsia"/>
          <w:color w:val="333333"/>
          <w:sz w:val="32"/>
          <w:szCs w:val="32"/>
        </w:rPr>
        <w:t>1211</w:t>
      </w:r>
      <w:r>
        <w:rPr>
          <w:rFonts w:ascii="仿宋_GB2312" w:eastAsia="仿宋_GB2312" w:hint="eastAsia"/>
          <w:color w:val="333333"/>
          <w:sz w:val="32"/>
          <w:szCs w:val="32"/>
        </w:rPr>
        <w:t>万元，主要是农业水利专项经费。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（12）资源勘探信息等支出</w:t>
      </w:r>
      <w:r>
        <w:rPr>
          <w:rFonts w:hint="eastAsia"/>
          <w:color w:val="333333"/>
          <w:sz w:val="32"/>
          <w:szCs w:val="32"/>
        </w:rPr>
        <w:t>578</w:t>
      </w:r>
      <w:r>
        <w:rPr>
          <w:rFonts w:ascii="仿宋_GB2312" w:eastAsia="仿宋_GB2312" w:hint="eastAsia"/>
          <w:color w:val="333333"/>
          <w:sz w:val="32"/>
          <w:szCs w:val="32"/>
        </w:rPr>
        <w:t>万元，主要是经济和信息化局、安全生产监督管理局在职人员经费和工作经费。</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（13）住房保障支出</w:t>
      </w:r>
      <w:r>
        <w:rPr>
          <w:rFonts w:hint="eastAsia"/>
          <w:color w:val="333333"/>
          <w:sz w:val="32"/>
          <w:szCs w:val="32"/>
        </w:rPr>
        <w:t>5913</w:t>
      </w:r>
      <w:r>
        <w:rPr>
          <w:rFonts w:ascii="仿宋_GB2312" w:eastAsia="仿宋_GB2312" w:hint="eastAsia"/>
          <w:color w:val="333333"/>
          <w:sz w:val="32"/>
          <w:szCs w:val="32"/>
        </w:rPr>
        <w:t>万元，主要是机关行政事业单位人员住房补贴、提租补贴、新职工房帖和老职工货币分房补贴。</w:t>
      </w:r>
    </w:p>
    <w:p w:rsidR="008502EF" w:rsidRDefault="008502EF" w:rsidP="008502EF">
      <w:pPr>
        <w:pStyle w:val="a3"/>
        <w:spacing w:line="432" w:lineRule="auto"/>
        <w:rPr>
          <w:color w:val="333333"/>
          <w:sz w:val="21"/>
          <w:szCs w:val="21"/>
        </w:rPr>
      </w:pPr>
      <w:r>
        <w:rPr>
          <w:rFonts w:ascii="仿宋_GB2312" w:eastAsia="仿宋_GB2312" w:hint="eastAsia"/>
          <w:color w:val="333333"/>
          <w:sz w:val="32"/>
          <w:szCs w:val="32"/>
        </w:rPr>
        <w:t>（14）预备费</w:t>
      </w:r>
      <w:r>
        <w:rPr>
          <w:color w:val="333333"/>
          <w:sz w:val="32"/>
          <w:szCs w:val="32"/>
        </w:rPr>
        <w:t>1000</w:t>
      </w:r>
      <w:r>
        <w:rPr>
          <w:rFonts w:ascii="仿宋_GB2312" w:eastAsia="仿宋_GB2312" w:hint="eastAsia"/>
          <w:color w:val="333333"/>
          <w:sz w:val="32"/>
          <w:szCs w:val="32"/>
        </w:rPr>
        <w:t>万元，预留预算执行中难以预计的政策性增支、应急经费等。</w:t>
      </w:r>
    </w:p>
    <w:p w:rsidR="008502EF" w:rsidRPr="008502EF" w:rsidRDefault="008502EF" w:rsidP="008502EF">
      <w:pPr>
        <w:spacing w:line="500" w:lineRule="exact"/>
        <w:rPr>
          <w:rFonts w:asciiTheme="minorEastAsia" w:hAnsiTheme="minorEastAsia"/>
          <w:sz w:val="28"/>
          <w:szCs w:val="28"/>
        </w:rPr>
      </w:pPr>
      <w:r w:rsidRPr="008502EF">
        <w:rPr>
          <w:rFonts w:asciiTheme="minorEastAsia" w:hAnsiTheme="minorEastAsia" w:hint="eastAsia"/>
          <w:sz w:val="28"/>
          <w:szCs w:val="28"/>
        </w:rPr>
        <w:t>2、从经济科目分类：包括基本支出预算金额</w:t>
      </w:r>
      <w:r>
        <w:rPr>
          <w:rFonts w:asciiTheme="minorEastAsia" w:hAnsiTheme="minorEastAsia" w:hint="eastAsia"/>
          <w:sz w:val="28"/>
          <w:szCs w:val="28"/>
        </w:rPr>
        <w:t>69504</w:t>
      </w:r>
      <w:r w:rsidRPr="008502EF">
        <w:rPr>
          <w:rFonts w:asciiTheme="minorEastAsia" w:hAnsiTheme="minorEastAsia" w:hint="eastAsia"/>
          <w:sz w:val="28"/>
          <w:szCs w:val="28"/>
        </w:rPr>
        <w:t>万元、项目支出预算金额</w:t>
      </w:r>
      <w:r>
        <w:rPr>
          <w:rFonts w:asciiTheme="minorEastAsia" w:hAnsiTheme="minorEastAsia" w:hint="eastAsia"/>
          <w:sz w:val="28"/>
          <w:szCs w:val="28"/>
        </w:rPr>
        <w:t>84525</w:t>
      </w:r>
      <w:r w:rsidRPr="008502EF">
        <w:rPr>
          <w:rFonts w:asciiTheme="minorEastAsia" w:hAnsiTheme="minorEastAsia" w:hint="eastAsia"/>
          <w:sz w:val="28"/>
          <w:szCs w:val="28"/>
        </w:rPr>
        <w:t>万元。</w:t>
      </w:r>
    </w:p>
    <w:p w:rsidR="00834E0D" w:rsidRPr="005130DC" w:rsidRDefault="008502EF">
      <w:pPr>
        <w:rPr>
          <w:rFonts w:asciiTheme="minorEastAsia" w:hAnsiTheme="minorEastAsia"/>
          <w:b/>
          <w:sz w:val="28"/>
          <w:szCs w:val="28"/>
        </w:rPr>
      </w:pPr>
      <w:r w:rsidRPr="005130DC">
        <w:rPr>
          <w:rFonts w:asciiTheme="minorEastAsia" w:hAnsiTheme="minorEastAsia" w:hint="eastAsia"/>
          <w:b/>
          <w:sz w:val="28"/>
          <w:szCs w:val="28"/>
        </w:rPr>
        <w:t>三、区级税收返还和转移支付预算安排情况：</w:t>
      </w:r>
    </w:p>
    <w:p w:rsidR="008502EF" w:rsidRPr="008502EF" w:rsidRDefault="008502EF">
      <w:pPr>
        <w:rPr>
          <w:rFonts w:asciiTheme="minorEastAsia" w:hAnsiTheme="minorEastAsia"/>
          <w:sz w:val="28"/>
          <w:szCs w:val="28"/>
        </w:rPr>
      </w:pPr>
      <w:r>
        <w:rPr>
          <w:rFonts w:asciiTheme="minorEastAsia" w:hAnsiTheme="minorEastAsia" w:hint="eastAsia"/>
          <w:sz w:val="28"/>
          <w:szCs w:val="28"/>
        </w:rPr>
        <w:t>（一）</w:t>
      </w:r>
      <w:r w:rsidR="007B0028">
        <w:rPr>
          <w:rFonts w:asciiTheme="minorEastAsia" w:hAnsiTheme="minorEastAsia" w:hint="eastAsia"/>
          <w:sz w:val="28"/>
          <w:szCs w:val="28"/>
        </w:rPr>
        <w:t>税收返还：所得税基数返还收入630万元</w:t>
      </w:r>
    </w:p>
    <w:p w:rsidR="00834E0D" w:rsidRPr="007B0028" w:rsidRDefault="007B0028">
      <w:pPr>
        <w:rPr>
          <w:sz w:val="28"/>
          <w:szCs w:val="28"/>
        </w:rPr>
      </w:pPr>
      <w:r>
        <w:rPr>
          <w:rFonts w:hint="eastAsia"/>
          <w:sz w:val="28"/>
          <w:szCs w:val="28"/>
        </w:rPr>
        <w:t>（二）转移性支付：</w:t>
      </w:r>
    </w:p>
    <w:p w:rsidR="00834E0D" w:rsidRPr="007B0028" w:rsidRDefault="007B0028">
      <w:pPr>
        <w:rPr>
          <w:rFonts w:asciiTheme="minorEastAsia" w:hAnsiTheme="minorEastAsia"/>
          <w:sz w:val="28"/>
          <w:szCs w:val="28"/>
        </w:rPr>
      </w:pPr>
      <w:r>
        <w:rPr>
          <w:rFonts w:asciiTheme="minorEastAsia" w:hAnsiTheme="minorEastAsia" w:hint="eastAsia"/>
          <w:sz w:val="28"/>
          <w:szCs w:val="28"/>
        </w:rPr>
        <w:lastRenderedPageBreak/>
        <w:t>1、一般转移支付收入：12410万元</w:t>
      </w:r>
    </w:p>
    <w:p w:rsidR="00834E0D" w:rsidRDefault="007B0028">
      <w:pPr>
        <w:rPr>
          <w:rFonts w:asciiTheme="minorEastAsia" w:hAnsiTheme="minorEastAsia" w:hint="eastAsia"/>
          <w:sz w:val="28"/>
          <w:szCs w:val="28"/>
        </w:rPr>
      </w:pPr>
      <w:r w:rsidRPr="007B0028">
        <w:rPr>
          <w:rFonts w:asciiTheme="minorEastAsia" w:hAnsiTheme="minorEastAsia" w:hint="eastAsia"/>
          <w:sz w:val="28"/>
          <w:szCs w:val="28"/>
        </w:rPr>
        <w:t>2、专项转移支付收入：13809万元，其中：公共安全46万元；教育800万元；社会保障和就业3317万元；城乡社区9646</w:t>
      </w:r>
      <w:r>
        <w:rPr>
          <w:rFonts w:asciiTheme="minorEastAsia" w:hAnsiTheme="minorEastAsia" w:hint="eastAsia"/>
          <w:sz w:val="28"/>
          <w:szCs w:val="28"/>
        </w:rPr>
        <w:t>万元。</w:t>
      </w:r>
    </w:p>
    <w:p w:rsidR="00113E74" w:rsidRDefault="00113E74">
      <w:pPr>
        <w:rPr>
          <w:rFonts w:asciiTheme="minorEastAsia" w:hAnsiTheme="minorEastAsia"/>
          <w:sz w:val="28"/>
          <w:szCs w:val="28"/>
        </w:rPr>
      </w:pPr>
      <w:r>
        <w:rPr>
          <w:rFonts w:asciiTheme="minorEastAsia" w:hAnsiTheme="minorEastAsia" w:hint="eastAsia"/>
          <w:sz w:val="28"/>
          <w:szCs w:val="28"/>
        </w:rPr>
        <w:t>3、专项转移支付支出：13809万元</w:t>
      </w:r>
      <w:r w:rsidR="002912C1">
        <w:rPr>
          <w:rFonts w:asciiTheme="minorEastAsia" w:hAnsiTheme="minorEastAsia" w:hint="eastAsia"/>
          <w:sz w:val="28"/>
          <w:szCs w:val="28"/>
        </w:rPr>
        <w:t>，</w:t>
      </w:r>
      <w:r w:rsidR="002912C1" w:rsidRPr="007B0028">
        <w:rPr>
          <w:rFonts w:asciiTheme="minorEastAsia" w:hAnsiTheme="minorEastAsia" w:hint="eastAsia"/>
          <w:sz w:val="28"/>
          <w:szCs w:val="28"/>
        </w:rPr>
        <w:t>其中：公共安全46万元；教育800万元；社会保障和就业3317万元；城乡社区9646</w:t>
      </w:r>
      <w:r w:rsidR="002912C1">
        <w:rPr>
          <w:rFonts w:asciiTheme="minorEastAsia" w:hAnsiTheme="minorEastAsia" w:hint="eastAsia"/>
          <w:sz w:val="28"/>
          <w:szCs w:val="28"/>
        </w:rPr>
        <w:t>万元。</w:t>
      </w:r>
    </w:p>
    <w:p w:rsidR="007B0028" w:rsidRPr="005130DC" w:rsidRDefault="007B0028">
      <w:pPr>
        <w:rPr>
          <w:rFonts w:asciiTheme="minorEastAsia" w:hAnsiTheme="minorEastAsia"/>
          <w:b/>
          <w:sz w:val="28"/>
          <w:szCs w:val="28"/>
        </w:rPr>
      </w:pPr>
      <w:r w:rsidRPr="005130DC">
        <w:rPr>
          <w:rFonts w:asciiTheme="minorEastAsia" w:hAnsiTheme="minorEastAsia" w:hint="eastAsia"/>
          <w:b/>
          <w:sz w:val="28"/>
          <w:szCs w:val="28"/>
        </w:rPr>
        <w:t>四、2016年区级债务情况：</w:t>
      </w:r>
    </w:p>
    <w:p w:rsidR="007B0028" w:rsidRPr="00486813" w:rsidRDefault="007B0028">
      <w:pPr>
        <w:rPr>
          <w:rFonts w:asciiTheme="minorEastAsia" w:hAnsiTheme="minorEastAsia"/>
          <w:sz w:val="28"/>
          <w:szCs w:val="28"/>
          <w:highlight w:val="yellow"/>
        </w:rPr>
      </w:pPr>
      <w:r>
        <w:rPr>
          <w:rFonts w:asciiTheme="minorEastAsia" w:hAnsiTheme="minorEastAsia" w:hint="eastAsia"/>
          <w:sz w:val="28"/>
          <w:szCs w:val="28"/>
        </w:rPr>
        <w:t xml:space="preserve">    我区按照一</w:t>
      </w:r>
      <w:r w:rsidR="00056082">
        <w:rPr>
          <w:rFonts w:asciiTheme="minorEastAsia" w:hAnsiTheme="minorEastAsia" w:hint="eastAsia"/>
          <w:sz w:val="28"/>
          <w:szCs w:val="28"/>
        </w:rPr>
        <w:t>般债务和专项债务对政府性债务实行分类，对市财政下达的转贷地方政府置换的一般债券、专项债券分别纳入一般公共预算及政府性基金预算管理，妥善安排好还本</w:t>
      </w:r>
      <w:r w:rsidR="00486813">
        <w:rPr>
          <w:rFonts w:asciiTheme="minorEastAsia" w:hAnsiTheme="minorEastAsia" w:hint="eastAsia"/>
          <w:sz w:val="28"/>
          <w:szCs w:val="28"/>
        </w:rPr>
        <w:t>付息</w:t>
      </w:r>
      <w:r w:rsidR="00056082">
        <w:rPr>
          <w:rFonts w:asciiTheme="minorEastAsia" w:hAnsiTheme="minorEastAsia" w:hint="eastAsia"/>
          <w:sz w:val="28"/>
          <w:szCs w:val="28"/>
        </w:rPr>
        <w:t>来源。2016年地方政府置换债券额度为5.74亿元，其</w:t>
      </w:r>
      <w:r w:rsidR="00056082" w:rsidRPr="00486813">
        <w:rPr>
          <w:rFonts w:asciiTheme="minorEastAsia" w:hAnsiTheme="minorEastAsia" w:hint="eastAsia"/>
          <w:sz w:val="28"/>
          <w:szCs w:val="28"/>
        </w:rPr>
        <w:t>中：一般债券4.61亿元，专项债券1.13亿元。</w:t>
      </w:r>
    </w:p>
    <w:p w:rsidR="00834E0D" w:rsidRPr="005130DC" w:rsidRDefault="00A7396D">
      <w:pPr>
        <w:rPr>
          <w:b/>
          <w:sz w:val="28"/>
          <w:szCs w:val="28"/>
        </w:rPr>
      </w:pPr>
      <w:r w:rsidRPr="00486813">
        <w:rPr>
          <w:rFonts w:hint="eastAsia"/>
          <w:b/>
          <w:sz w:val="28"/>
          <w:szCs w:val="28"/>
        </w:rPr>
        <w:t>五、</w:t>
      </w:r>
      <w:r w:rsidR="00866A41" w:rsidRPr="00486813">
        <w:rPr>
          <w:rFonts w:hint="eastAsia"/>
          <w:b/>
          <w:sz w:val="28"/>
          <w:szCs w:val="28"/>
        </w:rPr>
        <w:t>行政事业性收费目录清单</w:t>
      </w:r>
      <w:r w:rsidR="00486813" w:rsidRPr="00486813">
        <w:rPr>
          <w:rFonts w:hint="eastAsia"/>
          <w:b/>
          <w:sz w:val="28"/>
          <w:szCs w:val="28"/>
        </w:rPr>
        <w:t>：</w:t>
      </w:r>
      <w:r w:rsidR="001F66A0" w:rsidRPr="00486813">
        <w:rPr>
          <w:rFonts w:hint="eastAsia"/>
          <w:b/>
          <w:sz w:val="28"/>
          <w:szCs w:val="28"/>
        </w:rPr>
        <w:t>(</w:t>
      </w:r>
      <w:r w:rsidR="001F66A0" w:rsidRPr="00486813">
        <w:rPr>
          <w:rFonts w:hint="eastAsia"/>
          <w:b/>
          <w:sz w:val="28"/>
          <w:szCs w:val="28"/>
        </w:rPr>
        <w:t>链接</w:t>
      </w:r>
      <w:r w:rsidR="001F66A0" w:rsidRPr="00486813">
        <w:rPr>
          <w:rFonts w:hint="eastAsia"/>
          <w:b/>
          <w:sz w:val="28"/>
          <w:szCs w:val="28"/>
        </w:rPr>
        <w:t>)</w:t>
      </w:r>
    </w:p>
    <w:p w:rsidR="00834E0D" w:rsidRPr="00486813" w:rsidRDefault="001F66A0">
      <w:pPr>
        <w:rPr>
          <w:rFonts w:asciiTheme="minorEastAsia" w:hAnsiTheme="minorEastAsia"/>
          <w:b/>
          <w:sz w:val="28"/>
          <w:szCs w:val="28"/>
        </w:rPr>
        <w:sectPr w:rsidR="00834E0D" w:rsidRPr="00486813" w:rsidSect="00866A41">
          <w:headerReference w:type="even" r:id="rId7"/>
          <w:headerReference w:type="default" r:id="rId8"/>
          <w:pgSz w:w="16838" w:h="11906" w:orient="landscape"/>
          <w:pgMar w:top="1800" w:right="1440" w:bottom="1800" w:left="1440" w:header="851" w:footer="992" w:gutter="0"/>
          <w:cols w:space="425"/>
          <w:docGrid w:type="lines" w:linePitch="312"/>
        </w:sectPr>
      </w:pPr>
      <w:r w:rsidRPr="00486813">
        <w:rPr>
          <w:rFonts w:asciiTheme="minorEastAsia" w:hAnsiTheme="minorEastAsia" w:hint="eastAsia"/>
          <w:b/>
          <w:sz w:val="28"/>
          <w:szCs w:val="28"/>
        </w:rPr>
        <w:t>六、</w:t>
      </w:r>
      <w:r w:rsidR="00486813" w:rsidRPr="00486813">
        <w:rPr>
          <w:rFonts w:asciiTheme="minorEastAsia" w:hAnsiTheme="minorEastAsia" w:hint="eastAsia"/>
          <w:b/>
          <w:sz w:val="28"/>
          <w:szCs w:val="28"/>
        </w:rPr>
        <w:t>2016年度区级预算公开表：</w:t>
      </w:r>
    </w:p>
    <w:p w:rsidR="00834E0D" w:rsidRPr="00113E74" w:rsidRDefault="00834E0D"/>
    <w:tbl>
      <w:tblPr>
        <w:tblW w:w="16094" w:type="dxa"/>
        <w:tblInd w:w="108" w:type="dxa"/>
        <w:tblLook w:val="04A0"/>
      </w:tblPr>
      <w:tblGrid>
        <w:gridCol w:w="3261"/>
        <w:gridCol w:w="1497"/>
        <w:gridCol w:w="345"/>
        <w:gridCol w:w="3261"/>
        <w:gridCol w:w="92"/>
        <w:gridCol w:w="1042"/>
        <w:gridCol w:w="1984"/>
        <w:gridCol w:w="1701"/>
        <w:gridCol w:w="699"/>
        <w:gridCol w:w="994"/>
        <w:gridCol w:w="982"/>
        <w:gridCol w:w="236"/>
      </w:tblGrid>
      <w:tr w:rsidR="00834E0D" w:rsidRPr="00834E0D" w:rsidTr="00834E0D">
        <w:trPr>
          <w:trHeight w:val="600"/>
        </w:trPr>
        <w:tc>
          <w:tcPr>
            <w:tcW w:w="4758" w:type="dxa"/>
            <w:gridSpan w:val="2"/>
            <w:tcBorders>
              <w:top w:val="nil"/>
              <w:left w:val="nil"/>
              <w:bottom w:val="nil"/>
              <w:right w:val="nil"/>
            </w:tcBorders>
            <w:shd w:val="clear" w:color="auto" w:fill="auto"/>
            <w:noWrap/>
            <w:vAlign w:val="center"/>
            <w:hideMark/>
          </w:tcPr>
          <w:p w:rsidR="00834E0D" w:rsidRPr="00834E0D" w:rsidRDefault="00834E0D" w:rsidP="00834E0D">
            <w:pPr>
              <w:widowControl/>
              <w:jc w:val="left"/>
              <w:rPr>
                <w:rFonts w:ascii="黑体" w:eastAsia="黑体" w:hAnsi="黑体" w:cs="宋体"/>
                <w:kern w:val="0"/>
                <w:sz w:val="32"/>
                <w:szCs w:val="32"/>
              </w:rPr>
            </w:pPr>
          </w:p>
        </w:tc>
        <w:tc>
          <w:tcPr>
            <w:tcW w:w="3698" w:type="dxa"/>
            <w:gridSpan w:val="3"/>
            <w:tcBorders>
              <w:top w:val="nil"/>
              <w:left w:val="nil"/>
              <w:bottom w:val="nil"/>
              <w:right w:val="nil"/>
            </w:tcBorders>
            <w:shd w:val="clear" w:color="auto" w:fill="auto"/>
            <w:noWrap/>
            <w:vAlign w:val="center"/>
            <w:hideMark/>
          </w:tcPr>
          <w:p w:rsidR="00834E0D" w:rsidRPr="00834E0D" w:rsidRDefault="00834E0D" w:rsidP="00834E0D">
            <w:pPr>
              <w:widowControl/>
              <w:jc w:val="left"/>
              <w:rPr>
                <w:rFonts w:ascii="Times New Roman" w:eastAsia="宋体" w:hAnsi="Times New Roman" w:cs="Times New Roman"/>
                <w:kern w:val="0"/>
                <w:sz w:val="20"/>
                <w:szCs w:val="20"/>
              </w:rPr>
            </w:pPr>
          </w:p>
        </w:tc>
        <w:tc>
          <w:tcPr>
            <w:tcW w:w="5426" w:type="dxa"/>
            <w:gridSpan w:val="4"/>
            <w:tcBorders>
              <w:top w:val="nil"/>
              <w:left w:val="nil"/>
              <w:bottom w:val="nil"/>
              <w:right w:val="nil"/>
            </w:tcBorders>
            <w:shd w:val="clear" w:color="auto" w:fill="auto"/>
            <w:noWrap/>
            <w:vAlign w:val="center"/>
            <w:hideMark/>
          </w:tcPr>
          <w:p w:rsidR="00834E0D" w:rsidRPr="00834E0D" w:rsidRDefault="00834E0D" w:rsidP="00834E0D">
            <w:pPr>
              <w:widowControl/>
              <w:jc w:val="left"/>
              <w:rPr>
                <w:rFonts w:ascii="Times New Roman" w:eastAsia="宋体" w:hAnsi="Times New Roman" w:cs="Times New Roman"/>
                <w:kern w:val="0"/>
                <w:sz w:val="20"/>
                <w:szCs w:val="20"/>
              </w:rPr>
            </w:pPr>
          </w:p>
        </w:tc>
        <w:tc>
          <w:tcPr>
            <w:tcW w:w="994" w:type="dxa"/>
            <w:tcBorders>
              <w:top w:val="nil"/>
              <w:left w:val="nil"/>
              <w:bottom w:val="nil"/>
              <w:right w:val="nil"/>
            </w:tcBorders>
            <w:shd w:val="clear" w:color="auto" w:fill="auto"/>
            <w:noWrap/>
            <w:vAlign w:val="center"/>
            <w:hideMark/>
          </w:tcPr>
          <w:p w:rsidR="00834E0D" w:rsidRPr="00834E0D" w:rsidRDefault="00834E0D" w:rsidP="00834E0D">
            <w:pPr>
              <w:widowControl/>
              <w:jc w:val="left"/>
              <w:rPr>
                <w:rFonts w:ascii="Times New Roman" w:eastAsia="宋体" w:hAnsi="Times New Roman" w:cs="Times New Roman"/>
                <w:kern w:val="0"/>
                <w:sz w:val="20"/>
                <w:szCs w:val="20"/>
              </w:rPr>
            </w:pPr>
          </w:p>
        </w:tc>
        <w:tc>
          <w:tcPr>
            <w:tcW w:w="982" w:type="dxa"/>
            <w:tcBorders>
              <w:top w:val="nil"/>
              <w:left w:val="nil"/>
              <w:bottom w:val="nil"/>
              <w:right w:val="nil"/>
            </w:tcBorders>
            <w:shd w:val="clear" w:color="auto" w:fill="auto"/>
            <w:noWrap/>
            <w:vAlign w:val="center"/>
            <w:hideMark/>
          </w:tcPr>
          <w:p w:rsidR="00834E0D" w:rsidRPr="00834E0D" w:rsidRDefault="00834E0D" w:rsidP="00834E0D">
            <w:pPr>
              <w:widowControl/>
              <w:jc w:val="left"/>
              <w:rPr>
                <w:rFonts w:ascii="Times New Roman" w:eastAsia="宋体" w:hAnsi="Times New Roman" w:cs="Times New Roman"/>
                <w:kern w:val="0"/>
                <w:sz w:val="20"/>
                <w:szCs w:val="20"/>
              </w:rPr>
            </w:pPr>
          </w:p>
        </w:tc>
        <w:tc>
          <w:tcPr>
            <w:tcW w:w="236" w:type="dxa"/>
            <w:tcBorders>
              <w:top w:val="nil"/>
              <w:left w:val="nil"/>
              <w:bottom w:val="nil"/>
              <w:right w:val="nil"/>
            </w:tcBorders>
            <w:shd w:val="clear" w:color="auto" w:fill="auto"/>
            <w:noWrap/>
            <w:vAlign w:val="center"/>
            <w:hideMark/>
          </w:tcPr>
          <w:p w:rsidR="00834E0D" w:rsidRPr="00834E0D" w:rsidRDefault="00834E0D" w:rsidP="00834E0D">
            <w:pPr>
              <w:widowControl/>
              <w:jc w:val="left"/>
              <w:rPr>
                <w:rFonts w:ascii="Times New Roman" w:eastAsia="宋体" w:hAnsi="Times New Roman" w:cs="Times New Roman"/>
                <w:kern w:val="0"/>
                <w:sz w:val="20"/>
                <w:szCs w:val="20"/>
              </w:rPr>
            </w:pPr>
          </w:p>
        </w:tc>
      </w:tr>
      <w:tr w:rsidR="00834E0D" w:rsidRPr="00834E0D" w:rsidTr="00834E0D">
        <w:trPr>
          <w:gridAfter w:val="4"/>
          <w:wAfter w:w="2911" w:type="dxa"/>
          <w:trHeight w:val="563"/>
        </w:trPr>
        <w:tc>
          <w:tcPr>
            <w:tcW w:w="13183" w:type="dxa"/>
            <w:gridSpan w:val="8"/>
            <w:tcBorders>
              <w:top w:val="nil"/>
              <w:left w:val="nil"/>
              <w:bottom w:val="nil"/>
              <w:right w:val="nil"/>
            </w:tcBorders>
            <w:shd w:val="clear" w:color="auto" w:fill="auto"/>
            <w:noWrap/>
            <w:vAlign w:val="center"/>
            <w:hideMark/>
          </w:tcPr>
          <w:p w:rsidR="00834E0D" w:rsidRDefault="00834E0D" w:rsidP="00310BB6">
            <w:pPr>
              <w:widowControl/>
              <w:jc w:val="center"/>
              <w:rPr>
                <w:rFonts w:ascii="方正小标宋简体" w:eastAsia="方正小标宋简体" w:hAnsi="宋体" w:cs="宋体"/>
                <w:kern w:val="0"/>
                <w:sz w:val="40"/>
                <w:szCs w:val="40"/>
              </w:rPr>
            </w:pPr>
            <w:r w:rsidRPr="00834E0D">
              <w:rPr>
                <w:rFonts w:ascii="方正小标宋简体" w:eastAsia="方正小标宋简体" w:hAnsi="宋体" w:cs="宋体" w:hint="eastAsia"/>
                <w:kern w:val="0"/>
                <w:sz w:val="40"/>
                <w:szCs w:val="40"/>
              </w:rPr>
              <w:t>2016年度区级收支预算总表</w:t>
            </w:r>
          </w:p>
          <w:p w:rsidR="00310BB6" w:rsidRDefault="00310BB6" w:rsidP="00310BB6">
            <w:pPr>
              <w:widowControl/>
              <w:rPr>
                <w:rFonts w:ascii="方正小标宋简体" w:eastAsia="方正小标宋简体" w:hAnsi="宋体" w:cs="宋体"/>
                <w:kern w:val="0"/>
                <w:sz w:val="22"/>
              </w:rPr>
            </w:pPr>
            <w:r w:rsidRPr="00310BB6">
              <w:rPr>
                <w:rFonts w:ascii="方正小标宋简体" w:eastAsia="方正小标宋简体" w:hAnsi="宋体" w:cs="宋体" w:hint="eastAsia"/>
                <w:kern w:val="0"/>
                <w:sz w:val="22"/>
              </w:rPr>
              <w:t>公开表一</w:t>
            </w:r>
          </w:p>
          <w:p w:rsidR="00310BB6" w:rsidRPr="00834E0D" w:rsidRDefault="00310BB6" w:rsidP="00310BB6">
            <w:pPr>
              <w:widowControl/>
              <w:ind w:firstLineChars="5250" w:firstLine="11550"/>
              <w:rPr>
                <w:rFonts w:ascii="方正小标宋简体" w:eastAsia="方正小标宋简体" w:hAnsi="宋体" w:cs="宋体"/>
                <w:kern w:val="0"/>
                <w:sz w:val="22"/>
              </w:rPr>
            </w:pPr>
            <w:r>
              <w:rPr>
                <w:rFonts w:ascii="方正小标宋简体" w:eastAsia="方正小标宋简体" w:hAnsi="宋体" w:cs="宋体" w:hint="eastAsia"/>
                <w:kern w:val="0"/>
                <w:sz w:val="22"/>
              </w:rPr>
              <w:t>单位：万元</w:t>
            </w:r>
          </w:p>
        </w:tc>
      </w:tr>
      <w:tr w:rsidR="00834E0D" w:rsidRPr="00834E0D" w:rsidTr="00834E0D">
        <w:trPr>
          <w:gridAfter w:val="4"/>
          <w:wAfter w:w="2911" w:type="dxa"/>
          <w:trHeight w:val="383"/>
        </w:trPr>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收入预算</w:t>
            </w:r>
          </w:p>
        </w:tc>
        <w:tc>
          <w:tcPr>
            <w:tcW w:w="8080" w:type="dxa"/>
            <w:gridSpan w:val="5"/>
            <w:tcBorders>
              <w:top w:val="single" w:sz="4" w:space="0" w:color="auto"/>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 xml:space="preserve">                       支出预算</w:t>
            </w:r>
          </w:p>
        </w:tc>
      </w:tr>
      <w:tr w:rsidR="00834E0D" w:rsidRPr="00834E0D" w:rsidTr="00834E0D">
        <w:trPr>
          <w:gridAfter w:val="4"/>
          <w:wAfter w:w="2911" w:type="dxa"/>
          <w:trHeight w:val="383"/>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项目名称</w:t>
            </w:r>
          </w:p>
        </w:tc>
        <w:tc>
          <w:tcPr>
            <w:tcW w:w="18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金额</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功能分类</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支出用途</w:t>
            </w:r>
          </w:p>
        </w:tc>
      </w:tr>
      <w:tr w:rsidR="00834E0D" w:rsidRPr="00834E0D" w:rsidTr="00834E0D">
        <w:trPr>
          <w:gridAfter w:val="4"/>
          <w:wAfter w:w="2911" w:type="dxa"/>
          <w:trHeight w:val="383"/>
        </w:trPr>
        <w:tc>
          <w:tcPr>
            <w:tcW w:w="3261" w:type="dxa"/>
            <w:vMerge/>
            <w:tcBorders>
              <w:top w:val="nil"/>
              <w:left w:val="single" w:sz="4" w:space="0" w:color="auto"/>
              <w:bottom w:val="single" w:sz="4" w:space="0" w:color="auto"/>
              <w:right w:val="single" w:sz="4" w:space="0" w:color="auto"/>
            </w:tcBorders>
            <w:vAlign w:val="center"/>
            <w:hideMark/>
          </w:tcPr>
          <w:p w:rsidR="00834E0D" w:rsidRPr="00834E0D" w:rsidRDefault="00834E0D" w:rsidP="00834E0D">
            <w:pPr>
              <w:widowControl/>
              <w:jc w:val="left"/>
              <w:rPr>
                <w:rFonts w:ascii="仿宋_GB2312" w:eastAsia="仿宋_GB2312" w:hAnsi="宋体" w:cs="宋体"/>
                <w:b/>
                <w:bCs/>
                <w:kern w:val="0"/>
                <w:sz w:val="24"/>
                <w:szCs w:val="24"/>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834E0D" w:rsidRPr="00834E0D" w:rsidRDefault="00834E0D" w:rsidP="00834E0D">
            <w:pPr>
              <w:widowControl/>
              <w:jc w:val="left"/>
              <w:rPr>
                <w:rFonts w:ascii="仿宋_GB2312" w:eastAsia="仿宋_GB2312" w:hAnsi="宋体" w:cs="宋体"/>
                <w:b/>
                <w:bCs/>
                <w:kern w:val="0"/>
                <w:sz w:val="24"/>
                <w:szCs w:val="24"/>
              </w:rPr>
            </w:pPr>
          </w:p>
        </w:tc>
        <w:tc>
          <w:tcPr>
            <w:tcW w:w="3261" w:type="dxa"/>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功能科目名称</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金额</w:t>
            </w:r>
          </w:p>
        </w:tc>
        <w:tc>
          <w:tcPr>
            <w:tcW w:w="1984" w:type="dxa"/>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项目名称</w:t>
            </w:r>
          </w:p>
        </w:tc>
        <w:tc>
          <w:tcPr>
            <w:tcW w:w="1701" w:type="dxa"/>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b/>
                <w:bCs/>
                <w:kern w:val="0"/>
                <w:sz w:val="24"/>
                <w:szCs w:val="24"/>
              </w:rPr>
            </w:pPr>
            <w:r w:rsidRPr="00834E0D">
              <w:rPr>
                <w:rFonts w:ascii="仿宋_GB2312" w:eastAsia="仿宋_GB2312" w:hAnsi="宋体" w:cs="宋体" w:hint="eastAsia"/>
                <w:b/>
                <w:bCs/>
                <w:kern w:val="0"/>
                <w:sz w:val="24"/>
                <w:szCs w:val="24"/>
              </w:rPr>
              <w:t>金额</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一、财政拨款</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4"/>
                <w:szCs w:val="24"/>
              </w:rPr>
            </w:pPr>
            <w:r w:rsidRPr="00834E0D">
              <w:rPr>
                <w:rFonts w:ascii="仿宋_GB2312" w:eastAsia="仿宋_GB2312" w:hAnsi="宋体" w:cs="宋体" w:hint="eastAsia"/>
                <w:kern w:val="0"/>
                <w:sz w:val="24"/>
                <w:szCs w:val="24"/>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一、一般公共服务支出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22764</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一、基本支出</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69,504.00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1. 一般公共预算</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4"/>
                <w:szCs w:val="24"/>
              </w:rPr>
            </w:pPr>
            <w:r w:rsidRPr="00834E0D">
              <w:rPr>
                <w:rFonts w:ascii="仿宋_GB2312" w:eastAsia="仿宋_GB2312" w:hAnsi="宋体" w:cs="宋体" w:hint="eastAsia"/>
                <w:kern w:val="0"/>
                <w:sz w:val="24"/>
                <w:szCs w:val="24"/>
              </w:rPr>
              <w:t xml:space="preserve">154029.00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二、外交支出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二、项目支出</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84,525.00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2. 政府性基金预算</w:t>
            </w:r>
          </w:p>
        </w:tc>
        <w:tc>
          <w:tcPr>
            <w:tcW w:w="1842" w:type="dxa"/>
            <w:gridSpan w:val="2"/>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三、国防支出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807</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二、财政专户管理资金</w:t>
            </w:r>
          </w:p>
        </w:tc>
        <w:tc>
          <w:tcPr>
            <w:tcW w:w="1842" w:type="dxa"/>
            <w:gridSpan w:val="2"/>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四、公共安全支出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8133</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三、其他资金</w:t>
            </w:r>
          </w:p>
        </w:tc>
        <w:tc>
          <w:tcPr>
            <w:tcW w:w="1842" w:type="dxa"/>
            <w:gridSpan w:val="2"/>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五、教育支出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32419</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六、科学技术支出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3113</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七、文化体育与传媒支出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461</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八、社会保障和就业支出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35726</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九、医疗卫生与计划生育支出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9053</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十、节能环保支出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522</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十一、城乡社区支出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32329</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十二、农林水支出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1211</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lastRenderedPageBreak/>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十三、交通运输支出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0"/>
                <w:szCs w:val="20"/>
              </w:rPr>
            </w:pPr>
            <w:r w:rsidRPr="00834E0D">
              <w:rPr>
                <w:rFonts w:ascii="仿宋_GB2312" w:eastAsia="仿宋_GB2312" w:hAnsi="宋体" w:cs="宋体" w:hint="eastAsia"/>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十四、资源勘探信息等支出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578</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十五、商业服务业等支出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十六、金融支出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十七、国土海洋气象等支出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十八、住房保障支出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5913</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十九、粮油物资储备支出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二十、其他支出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1000</w:t>
            </w:r>
          </w:p>
        </w:tc>
        <w:tc>
          <w:tcPr>
            <w:tcW w:w="1984" w:type="dxa"/>
            <w:tcBorders>
              <w:top w:val="nil"/>
              <w:left w:val="nil"/>
              <w:bottom w:val="single" w:sz="4" w:space="0" w:color="auto"/>
              <w:right w:val="single" w:sz="4" w:space="0" w:color="auto"/>
            </w:tcBorders>
            <w:shd w:val="clear" w:color="auto" w:fill="auto"/>
            <w:noWrap/>
            <w:vAlign w:val="bottom"/>
            <w:hideMark/>
          </w:tcPr>
          <w:p w:rsidR="00834E0D" w:rsidRPr="00834E0D" w:rsidRDefault="00834E0D" w:rsidP="00834E0D">
            <w:pPr>
              <w:widowControl/>
              <w:jc w:val="lef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right"/>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b/>
                <w:bCs/>
                <w:kern w:val="0"/>
                <w:sz w:val="22"/>
              </w:rPr>
            </w:pPr>
            <w:r w:rsidRPr="00834E0D">
              <w:rPr>
                <w:rFonts w:ascii="仿宋_GB2312" w:eastAsia="仿宋_GB2312" w:hAnsi="宋体" w:cs="宋体" w:hint="eastAsia"/>
                <w:b/>
                <w:bCs/>
                <w:kern w:val="0"/>
                <w:sz w:val="22"/>
              </w:rPr>
              <w:t>当年收入小计</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4"/>
                <w:szCs w:val="24"/>
              </w:rPr>
            </w:pPr>
            <w:r w:rsidRPr="00834E0D">
              <w:rPr>
                <w:rFonts w:ascii="仿宋_GB2312" w:eastAsia="仿宋_GB2312" w:hAnsi="宋体" w:cs="宋体" w:hint="eastAsia"/>
                <w:kern w:val="0"/>
                <w:sz w:val="24"/>
                <w:szCs w:val="24"/>
              </w:rPr>
              <w:t xml:space="preserve">154029.00 </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b/>
                <w:bCs/>
                <w:kern w:val="0"/>
                <w:sz w:val="22"/>
              </w:rPr>
            </w:pPr>
            <w:r w:rsidRPr="00834E0D">
              <w:rPr>
                <w:rFonts w:ascii="仿宋_GB2312" w:eastAsia="仿宋_GB2312" w:hAnsi="宋体" w:cs="宋体" w:hint="eastAsia"/>
                <w:b/>
                <w:bCs/>
                <w:kern w:val="0"/>
                <w:sz w:val="22"/>
              </w:rPr>
              <w:t>当年支出小计</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4"/>
                <w:szCs w:val="24"/>
              </w:rPr>
            </w:pPr>
            <w:r w:rsidRPr="00834E0D">
              <w:rPr>
                <w:rFonts w:ascii="仿宋_GB2312" w:eastAsia="仿宋_GB2312" w:hAnsi="宋体" w:cs="宋体" w:hint="eastAsia"/>
                <w:kern w:val="0"/>
                <w:sz w:val="24"/>
                <w:szCs w:val="24"/>
              </w:rPr>
              <w:t xml:space="preserve">154029.00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上年结余资金</w:t>
            </w:r>
          </w:p>
        </w:tc>
        <w:tc>
          <w:tcPr>
            <w:tcW w:w="1842" w:type="dxa"/>
            <w:gridSpan w:val="2"/>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结转下年资金</w:t>
            </w:r>
          </w:p>
        </w:tc>
        <w:tc>
          <w:tcPr>
            <w:tcW w:w="1701" w:type="dxa"/>
            <w:tcBorders>
              <w:top w:val="nil"/>
              <w:left w:val="nil"/>
              <w:bottom w:val="single" w:sz="4" w:space="0" w:color="auto"/>
              <w:right w:val="single" w:sz="4" w:space="0" w:color="auto"/>
            </w:tcBorders>
            <w:shd w:val="clear" w:color="auto" w:fill="auto"/>
            <w:vAlign w:val="center"/>
            <w:hideMark/>
          </w:tcPr>
          <w:p w:rsidR="00834E0D" w:rsidRPr="00834E0D" w:rsidRDefault="00834E0D" w:rsidP="00834E0D">
            <w:pPr>
              <w:widowControl/>
              <w:jc w:val="center"/>
              <w:rPr>
                <w:rFonts w:ascii="仿宋_GB2312" w:eastAsia="仿宋_GB2312" w:hAnsi="宋体" w:cs="宋体"/>
                <w:kern w:val="0"/>
                <w:sz w:val="22"/>
              </w:rPr>
            </w:pPr>
            <w:r w:rsidRPr="00834E0D">
              <w:rPr>
                <w:rFonts w:ascii="仿宋_GB2312" w:eastAsia="仿宋_GB2312" w:hAnsi="宋体" w:cs="宋体" w:hint="eastAsia"/>
                <w:kern w:val="0"/>
                <w:sz w:val="22"/>
              </w:rPr>
              <w:t xml:space="preserve">　</w:t>
            </w:r>
          </w:p>
        </w:tc>
      </w:tr>
      <w:tr w:rsidR="00834E0D" w:rsidRPr="00834E0D" w:rsidTr="00834E0D">
        <w:trPr>
          <w:gridAfter w:val="4"/>
          <w:wAfter w:w="2911" w:type="dxa"/>
          <w:trHeight w:val="383"/>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b/>
                <w:bCs/>
                <w:kern w:val="0"/>
                <w:sz w:val="22"/>
              </w:rPr>
            </w:pPr>
            <w:r w:rsidRPr="00834E0D">
              <w:rPr>
                <w:rFonts w:ascii="仿宋_GB2312" w:eastAsia="仿宋_GB2312" w:hAnsi="宋体" w:cs="宋体" w:hint="eastAsia"/>
                <w:b/>
                <w:bCs/>
                <w:kern w:val="0"/>
                <w:sz w:val="22"/>
              </w:rPr>
              <w:t>收入合计</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4"/>
                <w:szCs w:val="24"/>
              </w:rPr>
            </w:pPr>
            <w:r w:rsidRPr="00834E0D">
              <w:rPr>
                <w:rFonts w:ascii="仿宋_GB2312" w:eastAsia="仿宋_GB2312" w:hAnsi="宋体" w:cs="宋体" w:hint="eastAsia"/>
                <w:kern w:val="0"/>
                <w:sz w:val="24"/>
                <w:szCs w:val="24"/>
              </w:rPr>
              <w:t xml:space="preserve">154029.00 </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b/>
                <w:bCs/>
                <w:kern w:val="0"/>
                <w:sz w:val="22"/>
              </w:rPr>
            </w:pPr>
            <w:r w:rsidRPr="00834E0D">
              <w:rPr>
                <w:rFonts w:ascii="仿宋_GB2312" w:eastAsia="仿宋_GB2312" w:hAnsi="宋体" w:cs="宋体" w:hint="eastAsia"/>
                <w:b/>
                <w:bCs/>
                <w:kern w:val="0"/>
                <w:sz w:val="22"/>
              </w:rPr>
              <w:t>支出合计</w:t>
            </w:r>
          </w:p>
        </w:tc>
        <w:tc>
          <w:tcPr>
            <w:tcW w:w="1701" w:type="dxa"/>
            <w:tcBorders>
              <w:top w:val="nil"/>
              <w:left w:val="nil"/>
              <w:bottom w:val="single" w:sz="4" w:space="0" w:color="auto"/>
              <w:right w:val="single" w:sz="4" w:space="0" w:color="auto"/>
            </w:tcBorders>
            <w:shd w:val="clear" w:color="auto" w:fill="auto"/>
            <w:noWrap/>
            <w:vAlign w:val="center"/>
            <w:hideMark/>
          </w:tcPr>
          <w:p w:rsidR="00834E0D" w:rsidRPr="00834E0D" w:rsidRDefault="00834E0D" w:rsidP="00834E0D">
            <w:pPr>
              <w:widowControl/>
              <w:jc w:val="center"/>
              <w:rPr>
                <w:rFonts w:ascii="仿宋_GB2312" w:eastAsia="仿宋_GB2312" w:hAnsi="宋体" w:cs="宋体"/>
                <w:kern w:val="0"/>
                <w:sz w:val="24"/>
                <w:szCs w:val="24"/>
              </w:rPr>
            </w:pPr>
            <w:r w:rsidRPr="00834E0D">
              <w:rPr>
                <w:rFonts w:ascii="仿宋_GB2312" w:eastAsia="仿宋_GB2312" w:hAnsi="宋体" w:cs="宋体" w:hint="eastAsia"/>
                <w:kern w:val="0"/>
                <w:sz w:val="24"/>
                <w:szCs w:val="24"/>
              </w:rPr>
              <w:t xml:space="preserve">154029.00 </w:t>
            </w:r>
          </w:p>
        </w:tc>
      </w:tr>
    </w:tbl>
    <w:p w:rsidR="00834E0D" w:rsidRDefault="00834E0D"/>
    <w:p w:rsidR="004B2183" w:rsidRDefault="004B2183"/>
    <w:tbl>
      <w:tblPr>
        <w:tblW w:w="12118" w:type="dxa"/>
        <w:tblInd w:w="108" w:type="dxa"/>
        <w:tblLook w:val="04A0"/>
      </w:tblPr>
      <w:tblGrid>
        <w:gridCol w:w="5024"/>
        <w:gridCol w:w="876"/>
        <w:gridCol w:w="5024"/>
        <w:gridCol w:w="1194"/>
      </w:tblGrid>
      <w:tr w:rsidR="004B2183" w:rsidRPr="004B2183" w:rsidTr="00123C02">
        <w:trPr>
          <w:trHeight w:val="405"/>
        </w:trPr>
        <w:tc>
          <w:tcPr>
            <w:tcW w:w="12118" w:type="dxa"/>
            <w:gridSpan w:val="4"/>
            <w:tcBorders>
              <w:top w:val="nil"/>
              <w:left w:val="nil"/>
              <w:bottom w:val="nil"/>
              <w:right w:val="nil"/>
            </w:tcBorders>
            <w:shd w:val="clear" w:color="auto" w:fill="auto"/>
            <w:noWrap/>
            <w:vAlign w:val="center"/>
            <w:hideMark/>
          </w:tcPr>
          <w:p w:rsidR="004B2183" w:rsidRDefault="004B2183" w:rsidP="004B2183">
            <w:pPr>
              <w:widowControl/>
              <w:jc w:val="center"/>
              <w:rPr>
                <w:rFonts w:ascii="黑体" w:eastAsia="黑体" w:hAnsi="黑体" w:cs="宋体"/>
                <w:b/>
                <w:bCs/>
                <w:kern w:val="0"/>
                <w:sz w:val="32"/>
                <w:szCs w:val="32"/>
              </w:rPr>
            </w:pPr>
            <w:r w:rsidRPr="004B2183">
              <w:rPr>
                <w:rFonts w:ascii="黑体" w:eastAsia="黑体" w:hAnsi="黑体" w:cs="宋体" w:hint="eastAsia"/>
                <w:b/>
                <w:bCs/>
                <w:kern w:val="0"/>
                <w:sz w:val="32"/>
                <w:szCs w:val="32"/>
              </w:rPr>
              <w:t>2016年一般公共预算收支平衡表</w:t>
            </w:r>
          </w:p>
          <w:p w:rsidR="00123C02" w:rsidRDefault="00123C02" w:rsidP="00123C02">
            <w:pPr>
              <w:widowControl/>
              <w:rPr>
                <w:rFonts w:ascii="黑体" w:eastAsia="黑体" w:hAnsi="黑体" w:cs="宋体"/>
                <w:b/>
                <w:bCs/>
                <w:kern w:val="0"/>
                <w:sz w:val="32"/>
                <w:szCs w:val="32"/>
              </w:rPr>
            </w:pPr>
            <w:r>
              <w:rPr>
                <w:rFonts w:ascii="黑体" w:eastAsia="黑体" w:hAnsi="黑体" w:cs="宋体" w:hint="eastAsia"/>
                <w:b/>
                <w:bCs/>
                <w:kern w:val="0"/>
                <w:sz w:val="32"/>
                <w:szCs w:val="32"/>
              </w:rPr>
              <w:t>公开表二</w:t>
            </w:r>
          </w:p>
          <w:p w:rsidR="00123C02" w:rsidRPr="004B2183" w:rsidRDefault="00123C02" w:rsidP="00123C02">
            <w:pPr>
              <w:widowControl/>
              <w:ind w:firstLineChars="3135" w:firstLine="10071"/>
              <w:rPr>
                <w:rFonts w:ascii="黑体" w:eastAsia="黑体" w:hAnsi="黑体" w:cs="宋体"/>
                <w:b/>
                <w:bCs/>
                <w:kern w:val="0"/>
                <w:sz w:val="32"/>
                <w:szCs w:val="32"/>
              </w:rPr>
            </w:pPr>
            <w:r>
              <w:rPr>
                <w:rFonts w:ascii="黑体" w:eastAsia="黑体" w:hAnsi="黑体" w:cs="宋体" w:hint="eastAsia"/>
                <w:b/>
                <w:bCs/>
                <w:kern w:val="0"/>
                <w:sz w:val="32"/>
                <w:szCs w:val="32"/>
              </w:rPr>
              <w:t>单位：万元</w:t>
            </w:r>
          </w:p>
        </w:tc>
      </w:tr>
      <w:tr w:rsidR="004B2183" w:rsidRPr="004B2183" w:rsidTr="00123C02">
        <w:trPr>
          <w:trHeight w:val="630"/>
        </w:trPr>
        <w:tc>
          <w:tcPr>
            <w:tcW w:w="5900" w:type="dxa"/>
            <w:gridSpan w:val="2"/>
            <w:tcBorders>
              <w:top w:val="single" w:sz="4" w:space="0" w:color="auto"/>
              <w:left w:val="single" w:sz="4" w:space="0" w:color="auto"/>
              <w:bottom w:val="single" w:sz="4" w:space="0" w:color="auto"/>
              <w:right w:val="nil"/>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8"/>
                <w:szCs w:val="28"/>
              </w:rPr>
            </w:pPr>
            <w:r w:rsidRPr="004B2183">
              <w:rPr>
                <w:rFonts w:ascii="宋体" w:eastAsia="宋体" w:hAnsi="宋体" w:cs="宋体" w:hint="eastAsia"/>
                <w:b/>
                <w:bCs/>
                <w:kern w:val="0"/>
                <w:sz w:val="28"/>
                <w:szCs w:val="28"/>
              </w:rPr>
              <w:t>收入</w:t>
            </w:r>
          </w:p>
        </w:tc>
        <w:tc>
          <w:tcPr>
            <w:tcW w:w="6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8"/>
                <w:szCs w:val="28"/>
              </w:rPr>
            </w:pPr>
            <w:r w:rsidRPr="004B2183">
              <w:rPr>
                <w:rFonts w:ascii="宋体" w:eastAsia="宋体" w:hAnsi="宋体" w:cs="宋体" w:hint="eastAsia"/>
                <w:b/>
                <w:bCs/>
                <w:kern w:val="0"/>
                <w:sz w:val="28"/>
                <w:szCs w:val="28"/>
              </w:rPr>
              <w:t>支出</w:t>
            </w:r>
          </w:p>
        </w:tc>
      </w:tr>
      <w:tr w:rsidR="004B2183" w:rsidRPr="004B2183" w:rsidTr="00123C02">
        <w:trPr>
          <w:trHeight w:val="439"/>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4"/>
                <w:szCs w:val="24"/>
              </w:rPr>
            </w:pPr>
            <w:r w:rsidRPr="004B2183">
              <w:rPr>
                <w:rFonts w:ascii="宋体" w:eastAsia="宋体" w:hAnsi="宋体" w:cs="宋体" w:hint="eastAsia"/>
                <w:b/>
                <w:bCs/>
                <w:kern w:val="0"/>
                <w:sz w:val="24"/>
                <w:szCs w:val="24"/>
              </w:rPr>
              <w:t>项目</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center"/>
              <w:rPr>
                <w:rFonts w:ascii="宋体" w:eastAsia="宋体" w:hAnsi="宋体" w:cs="宋体"/>
                <w:b/>
                <w:bCs/>
                <w:kern w:val="0"/>
                <w:sz w:val="24"/>
                <w:szCs w:val="24"/>
              </w:rPr>
            </w:pPr>
            <w:r w:rsidRPr="004B2183">
              <w:rPr>
                <w:rFonts w:ascii="宋体" w:eastAsia="宋体" w:hAnsi="宋体" w:cs="宋体" w:hint="eastAsia"/>
                <w:b/>
                <w:bCs/>
                <w:kern w:val="0"/>
                <w:sz w:val="24"/>
                <w:szCs w:val="24"/>
              </w:rPr>
              <w:t>预算数</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4"/>
                <w:szCs w:val="24"/>
              </w:rPr>
            </w:pPr>
            <w:r w:rsidRPr="004B2183">
              <w:rPr>
                <w:rFonts w:ascii="宋体" w:eastAsia="宋体" w:hAnsi="宋体" w:cs="宋体" w:hint="eastAsia"/>
                <w:b/>
                <w:bCs/>
                <w:kern w:val="0"/>
                <w:sz w:val="24"/>
                <w:szCs w:val="24"/>
              </w:rPr>
              <w:t>项目</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center"/>
              <w:rPr>
                <w:rFonts w:ascii="宋体" w:eastAsia="宋体" w:hAnsi="宋体" w:cs="宋体"/>
                <w:b/>
                <w:bCs/>
                <w:kern w:val="0"/>
                <w:sz w:val="24"/>
                <w:szCs w:val="24"/>
              </w:rPr>
            </w:pPr>
            <w:r w:rsidRPr="004B2183">
              <w:rPr>
                <w:rFonts w:ascii="宋体" w:eastAsia="宋体" w:hAnsi="宋体" w:cs="宋体" w:hint="eastAsia"/>
                <w:b/>
                <w:bCs/>
                <w:kern w:val="0"/>
                <w:sz w:val="24"/>
                <w:szCs w:val="24"/>
              </w:rPr>
              <w:t>预算数</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2"/>
              </w:rPr>
            </w:pPr>
            <w:r w:rsidRPr="004B2183">
              <w:rPr>
                <w:rFonts w:ascii="宋体" w:eastAsia="宋体" w:hAnsi="宋体" w:cs="宋体" w:hint="eastAsia"/>
                <w:b/>
                <w:bCs/>
                <w:kern w:val="0"/>
                <w:sz w:val="22"/>
              </w:rPr>
              <w:lastRenderedPageBreak/>
              <w:t>本级收入合计</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371800</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2"/>
              </w:rPr>
            </w:pPr>
            <w:r w:rsidRPr="004B2183">
              <w:rPr>
                <w:rFonts w:ascii="宋体" w:eastAsia="宋体" w:hAnsi="宋体" w:cs="宋体" w:hint="eastAsia"/>
                <w:b/>
                <w:bCs/>
                <w:kern w:val="0"/>
                <w:sz w:val="22"/>
              </w:rPr>
              <w:t>本级支出合计</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154029</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2"/>
              </w:rPr>
            </w:pPr>
            <w:r w:rsidRPr="004B2183">
              <w:rPr>
                <w:rFonts w:ascii="宋体" w:eastAsia="宋体" w:hAnsi="宋体" w:cs="宋体" w:hint="eastAsia"/>
                <w:b/>
                <w:bCs/>
                <w:kern w:val="0"/>
                <w:sz w:val="22"/>
              </w:rPr>
              <w:t>转移性收入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26849</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2"/>
              </w:rPr>
            </w:pPr>
            <w:r w:rsidRPr="004B2183">
              <w:rPr>
                <w:rFonts w:ascii="宋体" w:eastAsia="宋体" w:hAnsi="宋体" w:cs="宋体" w:hint="eastAsia"/>
                <w:b/>
                <w:bCs/>
                <w:kern w:val="0"/>
                <w:sz w:val="22"/>
              </w:rPr>
              <w:t>转移性支出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219280</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上级补助收入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26849</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上解上级支出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219280</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返还性收入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630</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体制上解支出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8403</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增值税和消费税税收返还收入 </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出口退税专项上解支出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所得税基数返还收入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630</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成品油价格和税费改革专项上解支出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成品油价格和税费改革税收返还收入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专项上解支出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210877</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其他税收返还收入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一般性转移支付收入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12410</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补助下级支出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25340</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体制补助收入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返还性支出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均衡性转移支付收入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增值税和消费税税收返还支出 </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老少边穷转移支付收入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所得税基数返还支出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县级基本财力保障机制奖补资金收入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成品油价格和税费改革税收返还支出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结算补助收入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12410</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其他税收返还支出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化解债务补助收入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一般性转移支付</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25340</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资源枯竭型城市转移支付补助收入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体制补助支出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7213</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企业事业单位划转补助收入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均衡性转移支付支出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成品油价格和税费改革转移支付补助收入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老少边穷转移支付支出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基层公检法司转移支付收入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县级基本财力保障机制奖补资金支出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义务教育等转移支付收入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结算补助支出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lastRenderedPageBreak/>
              <w:t xml:space="preserve">      基本养老保险和低保等转移支付收入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化解债务补助支出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新型农村合作医疗等转移支付收入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资源枯竭型城市转移支付补助支出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农村综合改革转移支付收入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企业事业单位划转补助支出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产粮（油）大县奖励资金收入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成品油价格和税费改革转移支付补助支出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重点生态功能区转移支付收入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基层公检法司转移支付支出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固定数额补助收入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义务教育等转移支付支出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其他一般性转移支付收入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基本养老保险和低保等转移支付支出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专项转移支付收入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13809</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新型农村合作医疗等转移支付支出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一般公共服务</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农村综合改革转移支付支出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外交</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产粮（油）大县奖励资金支出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国防</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重点生态功能区转移支付支出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公共安全</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46</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固定数额补助支出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教育</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800</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其他一般性转移支付支出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18127</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科学技术</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专项转移支付支出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文化体育与传媒</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一般公共服务</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社会保障和就业</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3317</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外交</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医疗卫生</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国防</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节能环保</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公共安全</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城乡社区</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9646</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教育</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农林水</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科学技术</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lastRenderedPageBreak/>
              <w:t xml:space="preserve">      交通运输</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文化体育与传媒</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资源勘探电力信息等</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社会保障和就业</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商业服务业等</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医疗卫生</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金融</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节能环保</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国土海洋气象等</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城乡社区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住房保障</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农林水</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粮油物资储备</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交通运输</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其他收入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资源勘探电力信息等</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商业服务业等</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金融</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下级上解收入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国土海洋气象等</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体制上解收入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住房保障</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出口退税专项上解收入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粮油物资储备</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成品油价格和税费改革专项上解收入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其他支出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专项上解收入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上年结余收入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调出资金</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调入资金</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年终结余</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调入预算稳定调节基金</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建立预算稳定调节基金</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地方政府一般债券收入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地方政府一般债券还本支出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地方政府一般债券转贷收入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地方政府一般债券转贷支出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lastRenderedPageBreak/>
              <w:t xml:space="preserve">  接受其他地区援助收入</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援助其他地区支出</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kern w:val="0"/>
                <w:sz w:val="22"/>
              </w:rPr>
            </w:pPr>
            <w:r w:rsidRPr="004B2183">
              <w:rPr>
                <w:rFonts w:ascii="宋体" w:eastAsia="宋体" w:hAnsi="宋体" w:cs="宋体" w:hint="eastAsia"/>
                <w:kern w:val="0"/>
                <w:sz w:val="22"/>
              </w:rPr>
              <w:t xml:space="preserve">　</w:t>
            </w:r>
          </w:p>
        </w:tc>
      </w:tr>
      <w:tr w:rsidR="004B2183" w:rsidRPr="004B2183" w:rsidTr="00123C02">
        <w:trPr>
          <w:trHeight w:val="402"/>
        </w:trPr>
        <w:tc>
          <w:tcPr>
            <w:tcW w:w="5024" w:type="dxa"/>
            <w:tcBorders>
              <w:top w:val="nil"/>
              <w:left w:val="single" w:sz="4" w:space="0" w:color="auto"/>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2"/>
              </w:rPr>
            </w:pPr>
            <w:r w:rsidRPr="004B2183">
              <w:rPr>
                <w:rFonts w:ascii="宋体" w:eastAsia="宋体" w:hAnsi="宋体" w:cs="宋体" w:hint="eastAsia"/>
                <w:b/>
                <w:bCs/>
                <w:kern w:val="0"/>
                <w:sz w:val="22"/>
              </w:rPr>
              <w:t>收入总计</w:t>
            </w:r>
          </w:p>
        </w:tc>
        <w:tc>
          <w:tcPr>
            <w:tcW w:w="876"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398649</w:t>
            </w:r>
          </w:p>
        </w:tc>
        <w:tc>
          <w:tcPr>
            <w:tcW w:w="502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left"/>
              <w:rPr>
                <w:rFonts w:ascii="宋体" w:eastAsia="宋体" w:hAnsi="宋体" w:cs="宋体"/>
                <w:b/>
                <w:bCs/>
                <w:kern w:val="0"/>
                <w:sz w:val="22"/>
              </w:rPr>
            </w:pPr>
            <w:r w:rsidRPr="004B2183">
              <w:rPr>
                <w:rFonts w:ascii="宋体" w:eastAsia="宋体" w:hAnsi="宋体" w:cs="宋体" w:hint="eastAsia"/>
                <w:b/>
                <w:bCs/>
                <w:kern w:val="0"/>
                <w:sz w:val="22"/>
              </w:rPr>
              <w:t>支出总计</w:t>
            </w:r>
          </w:p>
        </w:tc>
        <w:tc>
          <w:tcPr>
            <w:tcW w:w="1194" w:type="dxa"/>
            <w:tcBorders>
              <w:top w:val="nil"/>
              <w:left w:val="nil"/>
              <w:bottom w:val="single" w:sz="4" w:space="0" w:color="auto"/>
              <w:right w:val="single" w:sz="4" w:space="0" w:color="auto"/>
            </w:tcBorders>
            <w:shd w:val="clear" w:color="auto" w:fill="auto"/>
            <w:noWrap/>
            <w:vAlign w:val="center"/>
            <w:hideMark/>
          </w:tcPr>
          <w:p w:rsidR="004B2183" w:rsidRPr="004B2183" w:rsidRDefault="004B2183" w:rsidP="004B2183">
            <w:pPr>
              <w:widowControl/>
              <w:jc w:val="right"/>
              <w:rPr>
                <w:rFonts w:ascii="宋体" w:eastAsia="宋体" w:hAnsi="宋体" w:cs="宋体"/>
                <w:kern w:val="0"/>
                <w:sz w:val="22"/>
              </w:rPr>
            </w:pPr>
            <w:r w:rsidRPr="004B2183">
              <w:rPr>
                <w:rFonts w:ascii="宋体" w:eastAsia="宋体" w:hAnsi="宋体" w:cs="宋体" w:hint="eastAsia"/>
                <w:kern w:val="0"/>
                <w:sz w:val="22"/>
              </w:rPr>
              <w:t>398649</w:t>
            </w:r>
          </w:p>
        </w:tc>
      </w:tr>
    </w:tbl>
    <w:p w:rsidR="004B2183" w:rsidRDefault="004B2183"/>
    <w:tbl>
      <w:tblPr>
        <w:tblW w:w="10856" w:type="dxa"/>
        <w:tblInd w:w="108" w:type="dxa"/>
        <w:tblLook w:val="04A0"/>
      </w:tblPr>
      <w:tblGrid>
        <w:gridCol w:w="2528"/>
        <w:gridCol w:w="454"/>
        <w:gridCol w:w="1402"/>
        <w:gridCol w:w="619"/>
        <w:gridCol w:w="1799"/>
        <w:gridCol w:w="1412"/>
        <w:gridCol w:w="1022"/>
        <w:gridCol w:w="1620"/>
      </w:tblGrid>
      <w:tr w:rsidR="000B76DC" w:rsidRPr="000B76DC" w:rsidTr="00724123">
        <w:trPr>
          <w:gridAfter w:val="1"/>
          <w:wAfter w:w="1620" w:type="dxa"/>
          <w:trHeight w:val="1272"/>
        </w:trPr>
        <w:tc>
          <w:tcPr>
            <w:tcW w:w="9236" w:type="dxa"/>
            <w:gridSpan w:val="7"/>
            <w:tcBorders>
              <w:top w:val="nil"/>
              <w:left w:val="nil"/>
              <w:bottom w:val="nil"/>
              <w:right w:val="nil"/>
            </w:tcBorders>
            <w:shd w:val="clear" w:color="auto" w:fill="auto"/>
            <w:noWrap/>
            <w:vAlign w:val="center"/>
            <w:hideMark/>
          </w:tcPr>
          <w:p w:rsidR="000B76DC" w:rsidRPr="000B76DC" w:rsidRDefault="000B76DC" w:rsidP="000B76DC">
            <w:pPr>
              <w:widowControl/>
              <w:jc w:val="center"/>
              <w:rPr>
                <w:rFonts w:ascii="方正小标宋简体" w:eastAsia="方正小标宋简体" w:hAnsi="宋体" w:cs="宋体"/>
                <w:kern w:val="0"/>
                <w:sz w:val="40"/>
                <w:szCs w:val="40"/>
              </w:rPr>
            </w:pPr>
            <w:r w:rsidRPr="000B76DC">
              <w:rPr>
                <w:rFonts w:ascii="方正小标宋简体" w:eastAsia="方正小标宋简体" w:hAnsi="宋体" w:cs="宋体" w:hint="eastAsia"/>
                <w:kern w:val="0"/>
                <w:sz w:val="40"/>
                <w:szCs w:val="40"/>
              </w:rPr>
              <w:t>2016年度区级政府性基金收支预算表</w:t>
            </w:r>
          </w:p>
        </w:tc>
      </w:tr>
      <w:tr w:rsidR="000B76DC" w:rsidRPr="000B76DC" w:rsidTr="00724123">
        <w:trPr>
          <w:gridAfter w:val="1"/>
          <w:wAfter w:w="1620" w:type="dxa"/>
          <w:trHeight w:val="420"/>
        </w:trPr>
        <w:tc>
          <w:tcPr>
            <w:tcW w:w="2528" w:type="dxa"/>
            <w:tcBorders>
              <w:top w:val="nil"/>
              <w:left w:val="nil"/>
              <w:bottom w:val="nil"/>
              <w:right w:val="nil"/>
            </w:tcBorders>
            <w:shd w:val="clear" w:color="auto" w:fill="auto"/>
            <w:noWrap/>
            <w:vAlign w:val="center"/>
            <w:hideMark/>
          </w:tcPr>
          <w:p w:rsidR="000B76DC" w:rsidRPr="000B76DC" w:rsidRDefault="000B76DC" w:rsidP="000B76DC">
            <w:pPr>
              <w:widowControl/>
              <w:jc w:val="left"/>
              <w:rPr>
                <w:rFonts w:ascii="方正小标宋简体" w:eastAsia="方正小标宋简体" w:hAnsi="宋体" w:cs="宋体"/>
                <w:kern w:val="0"/>
                <w:sz w:val="24"/>
                <w:szCs w:val="24"/>
              </w:rPr>
            </w:pPr>
            <w:r w:rsidRPr="000B76DC">
              <w:rPr>
                <w:rFonts w:ascii="方正小标宋简体" w:eastAsia="方正小标宋简体" w:hAnsi="宋体" w:cs="宋体" w:hint="eastAsia"/>
                <w:kern w:val="0"/>
                <w:sz w:val="24"/>
                <w:szCs w:val="24"/>
              </w:rPr>
              <w:t>公开表三</w:t>
            </w:r>
          </w:p>
        </w:tc>
        <w:tc>
          <w:tcPr>
            <w:tcW w:w="1856" w:type="dxa"/>
            <w:gridSpan w:val="2"/>
            <w:tcBorders>
              <w:top w:val="nil"/>
              <w:left w:val="nil"/>
              <w:bottom w:val="nil"/>
              <w:right w:val="nil"/>
            </w:tcBorders>
            <w:shd w:val="clear" w:color="auto" w:fill="auto"/>
            <w:noWrap/>
            <w:vAlign w:val="center"/>
            <w:hideMark/>
          </w:tcPr>
          <w:p w:rsidR="000B76DC" w:rsidRPr="000B76DC" w:rsidRDefault="000B76DC" w:rsidP="000B76DC">
            <w:pPr>
              <w:widowControl/>
              <w:jc w:val="center"/>
              <w:rPr>
                <w:rFonts w:ascii="方正小标宋简体" w:eastAsia="方正小标宋简体" w:hAnsi="宋体" w:cs="宋体"/>
                <w:kern w:val="0"/>
                <w:sz w:val="40"/>
                <w:szCs w:val="40"/>
              </w:rPr>
            </w:pPr>
          </w:p>
        </w:tc>
        <w:tc>
          <w:tcPr>
            <w:tcW w:w="2418" w:type="dxa"/>
            <w:gridSpan w:val="2"/>
            <w:tcBorders>
              <w:top w:val="nil"/>
              <w:left w:val="nil"/>
              <w:bottom w:val="nil"/>
              <w:right w:val="nil"/>
            </w:tcBorders>
            <w:shd w:val="clear" w:color="auto" w:fill="auto"/>
            <w:noWrap/>
            <w:vAlign w:val="center"/>
            <w:hideMark/>
          </w:tcPr>
          <w:p w:rsidR="000B76DC" w:rsidRPr="000B76DC" w:rsidRDefault="000B76DC" w:rsidP="000B76DC">
            <w:pPr>
              <w:widowControl/>
              <w:jc w:val="center"/>
              <w:rPr>
                <w:rFonts w:ascii="方正小标宋简体" w:eastAsia="方正小标宋简体" w:hAnsi="宋体" w:cs="宋体"/>
                <w:kern w:val="0"/>
                <w:sz w:val="40"/>
                <w:szCs w:val="40"/>
              </w:rPr>
            </w:pPr>
          </w:p>
        </w:tc>
        <w:tc>
          <w:tcPr>
            <w:tcW w:w="2434" w:type="dxa"/>
            <w:gridSpan w:val="2"/>
            <w:tcBorders>
              <w:top w:val="nil"/>
              <w:left w:val="nil"/>
              <w:bottom w:val="nil"/>
              <w:right w:val="nil"/>
            </w:tcBorders>
            <w:shd w:val="clear" w:color="auto" w:fill="auto"/>
            <w:noWrap/>
            <w:vAlign w:val="center"/>
            <w:hideMark/>
          </w:tcPr>
          <w:p w:rsidR="000B76DC" w:rsidRPr="000B76DC" w:rsidRDefault="000B76DC" w:rsidP="000B76DC">
            <w:pPr>
              <w:widowControl/>
              <w:jc w:val="center"/>
              <w:rPr>
                <w:rFonts w:ascii="方正小标宋简体" w:eastAsia="方正小标宋简体" w:hAnsi="宋体" w:cs="宋体"/>
                <w:kern w:val="0"/>
                <w:sz w:val="40"/>
                <w:szCs w:val="40"/>
              </w:rPr>
            </w:pPr>
          </w:p>
        </w:tc>
      </w:tr>
      <w:tr w:rsidR="000B76DC" w:rsidRPr="000B76DC" w:rsidTr="00724123">
        <w:trPr>
          <w:gridAfter w:val="1"/>
          <w:wAfter w:w="1620" w:type="dxa"/>
          <w:trHeight w:val="443"/>
        </w:trPr>
        <w:tc>
          <w:tcPr>
            <w:tcW w:w="2528" w:type="dxa"/>
            <w:tcBorders>
              <w:top w:val="nil"/>
              <w:left w:val="nil"/>
              <w:bottom w:val="nil"/>
              <w:right w:val="nil"/>
            </w:tcBorders>
            <w:shd w:val="clear" w:color="auto" w:fill="auto"/>
            <w:noWrap/>
            <w:vAlign w:val="bottom"/>
            <w:hideMark/>
          </w:tcPr>
          <w:p w:rsidR="000B76DC" w:rsidRPr="000B76DC" w:rsidRDefault="000B76DC" w:rsidP="000B76DC">
            <w:pPr>
              <w:widowControl/>
              <w:jc w:val="left"/>
              <w:rPr>
                <w:rFonts w:ascii="仿宋_GB2312" w:eastAsia="仿宋_GB2312" w:hAnsi="宋体" w:cs="宋体"/>
                <w:kern w:val="0"/>
                <w:sz w:val="24"/>
                <w:szCs w:val="24"/>
              </w:rPr>
            </w:pPr>
          </w:p>
        </w:tc>
        <w:tc>
          <w:tcPr>
            <w:tcW w:w="1856" w:type="dxa"/>
            <w:gridSpan w:val="2"/>
            <w:tcBorders>
              <w:top w:val="nil"/>
              <w:left w:val="nil"/>
              <w:bottom w:val="single" w:sz="4" w:space="0" w:color="auto"/>
              <w:right w:val="nil"/>
            </w:tcBorders>
            <w:shd w:val="clear" w:color="auto" w:fill="auto"/>
            <w:noWrap/>
            <w:vAlign w:val="bottom"/>
            <w:hideMark/>
          </w:tcPr>
          <w:p w:rsidR="000B76DC" w:rsidRPr="000B76DC" w:rsidRDefault="000B76DC" w:rsidP="000B76DC">
            <w:pPr>
              <w:widowControl/>
              <w:jc w:val="left"/>
              <w:rPr>
                <w:rFonts w:ascii="仿宋_GB2312" w:eastAsia="仿宋_GB2312" w:hAnsi="宋体" w:cs="宋体"/>
                <w:color w:val="000000"/>
                <w:kern w:val="0"/>
                <w:sz w:val="24"/>
                <w:szCs w:val="24"/>
              </w:rPr>
            </w:pPr>
            <w:r w:rsidRPr="000B76DC">
              <w:rPr>
                <w:rFonts w:ascii="仿宋_GB2312" w:eastAsia="仿宋_GB2312" w:hAnsi="宋体" w:cs="宋体" w:hint="eastAsia"/>
                <w:color w:val="000000"/>
                <w:kern w:val="0"/>
                <w:sz w:val="24"/>
                <w:szCs w:val="24"/>
              </w:rPr>
              <w:t xml:space="preserve">　</w:t>
            </w:r>
          </w:p>
        </w:tc>
        <w:tc>
          <w:tcPr>
            <w:tcW w:w="2418" w:type="dxa"/>
            <w:gridSpan w:val="2"/>
            <w:tcBorders>
              <w:top w:val="nil"/>
              <w:left w:val="nil"/>
              <w:bottom w:val="single" w:sz="4" w:space="0" w:color="auto"/>
              <w:right w:val="nil"/>
            </w:tcBorders>
            <w:shd w:val="clear" w:color="auto" w:fill="auto"/>
            <w:noWrap/>
            <w:vAlign w:val="bottom"/>
            <w:hideMark/>
          </w:tcPr>
          <w:p w:rsidR="000B76DC" w:rsidRPr="000B76DC" w:rsidRDefault="000B76DC" w:rsidP="000B76DC">
            <w:pPr>
              <w:widowControl/>
              <w:jc w:val="left"/>
              <w:rPr>
                <w:rFonts w:ascii="仿宋_GB2312" w:eastAsia="仿宋_GB2312" w:hAnsi="宋体" w:cs="宋体"/>
                <w:color w:val="000000"/>
                <w:kern w:val="0"/>
                <w:sz w:val="24"/>
                <w:szCs w:val="24"/>
              </w:rPr>
            </w:pPr>
            <w:r w:rsidRPr="000B76DC">
              <w:rPr>
                <w:rFonts w:ascii="仿宋_GB2312" w:eastAsia="仿宋_GB2312" w:hAnsi="宋体" w:cs="宋体" w:hint="eastAsia"/>
                <w:color w:val="000000"/>
                <w:kern w:val="0"/>
                <w:sz w:val="24"/>
                <w:szCs w:val="24"/>
              </w:rPr>
              <w:t xml:space="preserve">　</w:t>
            </w:r>
          </w:p>
        </w:tc>
        <w:tc>
          <w:tcPr>
            <w:tcW w:w="2434" w:type="dxa"/>
            <w:gridSpan w:val="2"/>
            <w:tcBorders>
              <w:top w:val="nil"/>
              <w:left w:val="nil"/>
              <w:bottom w:val="single" w:sz="4" w:space="0" w:color="auto"/>
              <w:right w:val="nil"/>
            </w:tcBorders>
            <w:shd w:val="clear" w:color="auto" w:fill="auto"/>
            <w:noWrap/>
            <w:vAlign w:val="bottom"/>
            <w:hideMark/>
          </w:tcPr>
          <w:p w:rsidR="000B76DC" w:rsidRPr="000B76DC" w:rsidRDefault="000B76DC" w:rsidP="000B76DC">
            <w:pPr>
              <w:widowControl/>
              <w:jc w:val="right"/>
              <w:rPr>
                <w:rFonts w:ascii="仿宋_GB2312" w:eastAsia="仿宋_GB2312" w:hAnsi="宋体" w:cs="宋体"/>
                <w:color w:val="000000"/>
                <w:kern w:val="0"/>
                <w:sz w:val="24"/>
                <w:szCs w:val="24"/>
              </w:rPr>
            </w:pPr>
            <w:r w:rsidRPr="000B76DC">
              <w:rPr>
                <w:rFonts w:ascii="仿宋_GB2312" w:eastAsia="仿宋_GB2312" w:hAnsi="宋体" w:cs="宋体" w:hint="eastAsia"/>
                <w:color w:val="000000"/>
                <w:kern w:val="0"/>
                <w:sz w:val="24"/>
                <w:szCs w:val="24"/>
              </w:rPr>
              <w:t>单位：万元</w:t>
            </w:r>
          </w:p>
        </w:tc>
      </w:tr>
      <w:tr w:rsidR="000B76DC" w:rsidRPr="000B76DC" w:rsidTr="00724123">
        <w:trPr>
          <w:gridAfter w:val="1"/>
          <w:wAfter w:w="1620" w:type="dxa"/>
          <w:trHeight w:val="675"/>
        </w:trPr>
        <w:tc>
          <w:tcPr>
            <w:tcW w:w="43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b/>
                <w:bCs/>
                <w:kern w:val="0"/>
                <w:sz w:val="24"/>
                <w:szCs w:val="24"/>
              </w:rPr>
            </w:pPr>
            <w:r w:rsidRPr="000B76DC">
              <w:rPr>
                <w:rFonts w:ascii="仿宋_GB2312" w:eastAsia="仿宋_GB2312" w:hAnsi="宋体" w:cs="宋体" w:hint="eastAsia"/>
                <w:b/>
                <w:bCs/>
                <w:kern w:val="0"/>
                <w:sz w:val="24"/>
                <w:szCs w:val="24"/>
              </w:rPr>
              <w:t>收入预算</w:t>
            </w:r>
          </w:p>
        </w:tc>
        <w:tc>
          <w:tcPr>
            <w:tcW w:w="4852" w:type="dxa"/>
            <w:gridSpan w:val="4"/>
            <w:tcBorders>
              <w:top w:val="single" w:sz="4" w:space="0" w:color="auto"/>
              <w:left w:val="nil"/>
              <w:bottom w:val="single" w:sz="4" w:space="0" w:color="auto"/>
              <w:right w:val="single" w:sz="4" w:space="0" w:color="auto"/>
            </w:tcBorders>
            <w:shd w:val="clear" w:color="auto" w:fill="auto"/>
            <w:vAlign w:val="center"/>
            <w:hideMark/>
          </w:tcPr>
          <w:p w:rsidR="000B76DC" w:rsidRPr="000B76DC" w:rsidRDefault="000B76DC" w:rsidP="000B76DC">
            <w:pPr>
              <w:widowControl/>
              <w:jc w:val="left"/>
              <w:rPr>
                <w:rFonts w:ascii="仿宋_GB2312" w:eastAsia="仿宋_GB2312" w:hAnsi="宋体" w:cs="宋体"/>
                <w:b/>
                <w:bCs/>
                <w:kern w:val="0"/>
                <w:sz w:val="24"/>
                <w:szCs w:val="24"/>
              </w:rPr>
            </w:pPr>
            <w:r w:rsidRPr="000B76DC">
              <w:rPr>
                <w:rFonts w:ascii="仿宋_GB2312" w:eastAsia="仿宋_GB2312" w:hAnsi="宋体" w:cs="宋体" w:hint="eastAsia"/>
                <w:b/>
                <w:bCs/>
                <w:kern w:val="0"/>
                <w:sz w:val="24"/>
                <w:szCs w:val="24"/>
              </w:rPr>
              <w:t xml:space="preserve">                       支出预算</w:t>
            </w:r>
          </w:p>
        </w:tc>
      </w:tr>
      <w:tr w:rsidR="000B76DC" w:rsidRPr="000B76DC" w:rsidTr="00724123">
        <w:trPr>
          <w:gridAfter w:val="1"/>
          <w:wAfter w:w="1620" w:type="dxa"/>
          <w:trHeight w:val="383"/>
        </w:trPr>
        <w:tc>
          <w:tcPr>
            <w:tcW w:w="2528" w:type="dxa"/>
            <w:vMerge w:val="restart"/>
            <w:tcBorders>
              <w:top w:val="nil"/>
              <w:left w:val="single" w:sz="4" w:space="0" w:color="auto"/>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b/>
                <w:bCs/>
                <w:kern w:val="0"/>
                <w:sz w:val="24"/>
                <w:szCs w:val="24"/>
              </w:rPr>
            </w:pPr>
            <w:r w:rsidRPr="000B76DC">
              <w:rPr>
                <w:rFonts w:ascii="仿宋_GB2312" w:eastAsia="仿宋_GB2312" w:hAnsi="宋体" w:cs="宋体" w:hint="eastAsia"/>
                <w:b/>
                <w:bCs/>
                <w:kern w:val="0"/>
                <w:sz w:val="24"/>
                <w:szCs w:val="24"/>
              </w:rPr>
              <w:t>本年收入</w:t>
            </w:r>
          </w:p>
        </w:tc>
        <w:tc>
          <w:tcPr>
            <w:tcW w:w="1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b/>
                <w:bCs/>
                <w:kern w:val="0"/>
                <w:sz w:val="24"/>
                <w:szCs w:val="24"/>
              </w:rPr>
            </w:pPr>
            <w:r w:rsidRPr="000B76DC">
              <w:rPr>
                <w:rFonts w:ascii="仿宋_GB2312" w:eastAsia="仿宋_GB2312" w:hAnsi="宋体" w:cs="宋体" w:hint="eastAsia"/>
                <w:b/>
                <w:bCs/>
                <w:kern w:val="0"/>
                <w:sz w:val="24"/>
                <w:szCs w:val="24"/>
              </w:rPr>
              <w:t>金额</w:t>
            </w:r>
          </w:p>
        </w:tc>
        <w:tc>
          <w:tcPr>
            <w:tcW w:w="2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b/>
                <w:bCs/>
                <w:kern w:val="0"/>
                <w:sz w:val="24"/>
                <w:szCs w:val="24"/>
              </w:rPr>
            </w:pPr>
            <w:r w:rsidRPr="000B76DC">
              <w:rPr>
                <w:rFonts w:ascii="仿宋_GB2312" w:eastAsia="仿宋_GB2312" w:hAnsi="宋体" w:cs="宋体" w:hint="eastAsia"/>
                <w:b/>
                <w:bCs/>
                <w:kern w:val="0"/>
                <w:sz w:val="24"/>
                <w:szCs w:val="24"/>
              </w:rPr>
              <w:t>本年支出</w:t>
            </w:r>
          </w:p>
        </w:tc>
        <w:tc>
          <w:tcPr>
            <w:tcW w:w="24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b/>
                <w:bCs/>
                <w:kern w:val="0"/>
                <w:sz w:val="24"/>
                <w:szCs w:val="24"/>
              </w:rPr>
            </w:pPr>
            <w:r w:rsidRPr="000B76DC">
              <w:rPr>
                <w:rFonts w:ascii="仿宋_GB2312" w:eastAsia="仿宋_GB2312" w:hAnsi="宋体" w:cs="宋体" w:hint="eastAsia"/>
                <w:b/>
                <w:bCs/>
                <w:kern w:val="0"/>
                <w:sz w:val="24"/>
                <w:szCs w:val="24"/>
              </w:rPr>
              <w:t>金额</w:t>
            </w:r>
          </w:p>
        </w:tc>
      </w:tr>
      <w:tr w:rsidR="000B76DC" w:rsidRPr="000B76DC" w:rsidTr="00724123">
        <w:trPr>
          <w:gridAfter w:val="1"/>
          <w:wAfter w:w="1620" w:type="dxa"/>
          <w:trHeight w:val="383"/>
        </w:trPr>
        <w:tc>
          <w:tcPr>
            <w:tcW w:w="2528" w:type="dxa"/>
            <w:vMerge/>
            <w:tcBorders>
              <w:top w:val="nil"/>
              <w:left w:val="single" w:sz="4" w:space="0" w:color="auto"/>
              <w:bottom w:val="single" w:sz="4" w:space="0" w:color="auto"/>
              <w:right w:val="single" w:sz="4" w:space="0" w:color="auto"/>
            </w:tcBorders>
            <w:vAlign w:val="center"/>
            <w:hideMark/>
          </w:tcPr>
          <w:p w:rsidR="000B76DC" w:rsidRPr="000B76DC" w:rsidRDefault="000B76DC" w:rsidP="000B76DC">
            <w:pPr>
              <w:widowControl/>
              <w:jc w:val="left"/>
              <w:rPr>
                <w:rFonts w:ascii="仿宋_GB2312" w:eastAsia="仿宋_GB2312" w:hAnsi="宋体" w:cs="宋体"/>
                <w:b/>
                <w:bCs/>
                <w:kern w:val="0"/>
                <w:sz w:val="24"/>
                <w:szCs w:val="2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0B76DC" w:rsidRPr="000B76DC" w:rsidRDefault="000B76DC" w:rsidP="000B76DC">
            <w:pPr>
              <w:widowControl/>
              <w:jc w:val="left"/>
              <w:rPr>
                <w:rFonts w:ascii="仿宋_GB2312" w:eastAsia="仿宋_GB2312" w:hAnsi="宋体" w:cs="宋体"/>
                <w:b/>
                <w:bCs/>
                <w:kern w:val="0"/>
                <w:sz w:val="24"/>
                <w:szCs w:val="24"/>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0B76DC" w:rsidRPr="000B76DC" w:rsidRDefault="000B76DC" w:rsidP="000B76DC">
            <w:pPr>
              <w:widowControl/>
              <w:jc w:val="left"/>
              <w:rPr>
                <w:rFonts w:ascii="仿宋_GB2312" w:eastAsia="仿宋_GB2312" w:hAnsi="宋体" w:cs="宋体"/>
                <w:b/>
                <w:bCs/>
                <w:kern w:val="0"/>
                <w:sz w:val="24"/>
                <w:szCs w:val="24"/>
              </w:rPr>
            </w:pPr>
          </w:p>
        </w:tc>
        <w:tc>
          <w:tcPr>
            <w:tcW w:w="2434" w:type="dxa"/>
            <w:gridSpan w:val="2"/>
            <w:vMerge/>
            <w:tcBorders>
              <w:top w:val="nil"/>
              <w:left w:val="single" w:sz="4" w:space="0" w:color="auto"/>
              <w:bottom w:val="single" w:sz="4" w:space="0" w:color="auto"/>
              <w:right w:val="single" w:sz="4" w:space="0" w:color="auto"/>
            </w:tcBorders>
            <w:vAlign w:val="center"/>
            <w:hideMark/>
          </w:tcPr>
          <w:p w:rsidR="000B76DC" w:rsidRPr="000B76DC" w:rsidRDefault="000B76DC" w:rsidP="000B76DC">
            <w:pPr>
              <w:widowControl/>
              <w:jc w:val="left"/>
              <w:rPr>
                <w:rFonts w:ascii="仿宋_GB2312" w:eastAsia="仿宋_GB2312" w:hAnsi="宋体" w:cs="宋体"/>
                <w:b/>
                <w:bCs/>
                <w:kern w:val="0"/>
                <w:sz w:val="24"/>
                <w:szCs w:val="24"/>
              </w:rPr>
            </w:pP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kern w:val="0"/>
                <w:sz w:val="24"/>
                <w:szCs w:val="24"/>
              </w:rPr>
            </w:pPr>
            <w:r w:rsidRPr="000B76DC">
              <w:rPr>
                <w:rFonts w:ascii="仿宋_GB2312" w:eastAsia="仿宋_GB2312" w:hAnsi="宋体" w:cs="宋体" w:hint="eastAsia"/>
                <w:kern w:val="0"/>
                <w:sz w:val="24"/>
                <w:szCs w:val="24"/>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lastRenderedPageBreak/>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kern w:val="0"/>
                <w:sz w:val="20"/>
                <w:szCs w:val="20"/>
              </w:rPr>
            </w:pPr>
            <w:r w:rsidRPr="000B76DC">
              <w:rPr>
                <w:rFonts w:ascii="仿宋_GB2312" w:eastAsia="仿宋_GB2312" w:hAnsi="宋体" w:cs="宋体" w:hint="eastAsia"/>
                <w:kern w:val="0"/>
                <w:sz w:val="20"/>
                <w:szCs w:val="20"/>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righ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b/>
                <w:bCs/>
                <w:kern w:val="0"/>
                <w:sz w:val="22"/>
              </w:rPr>
            </w:pPr>
            <w:r w:rsidRPr="000B76DC">
              <w:rPr>
                <w:rFonts w:ascii="仿宋_GB2312" w:eastAsia="仿宋_GB2312" w:hAnsi="宋体" w:cs="宋体" w:hint="eastAsia"/>
                <w:b/>
                <w:bCs/>
                <w:kern w:val="0"/>
                <w:sz w:val="22"/>
              </w:rPr>
              <w:t>当年收入小计</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kern w:val="0"/>
                <w:sz w:val="24"/>
                <w:szCs w:val="24"/>
              </w:rPr>
            </w:pPr>
            <w:r w:rsidRPr="000B76DC">
              <w:rPr>
                <w:rFonts w:ascii="仿宋_GB2312" w:eastAsia="仿宋_GB2312" w:hAnsi="宋体" w:cs="宋体" w:hint="eastAsia"/>
                <w:kern w:val="0"/>
                <w:sz w:val="24"/>
                <w:szCs w:val="24"/>
              </w:rPr>
              <w:t xml:space="preserve">0.00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b/>
                <w:bCs/>
                <w:kern w:val="0"/>
                <w:sz w:val="22"/>
              </w:rPr>
            </w:pPr>
            <w:r w:rsidRPr="000B76DC">
              <w:rPr>
                <w:rFonts w:ascii="仿宋_GB2312" w:eastAsia="仿宋_GB2312" w:hAnsi="宋体" w:cs="宋体" w:hint="eastAsia"/>
                <w:b/>
                <w:bCs/>
                <w:kern w:val="0"/>
                <w:sz w:val="22"/>
              </w:rPr>
              <w:t>当年支出小计</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b/>
                <w:bCs/>
                <w:kern w:val="0"/>
                <w:sz w:val="22"/>
              </w:rPr>
            </w:pPr>
            <w:r w:rsidRPr="000B76DC">
              <w:rPr>
                <w:rFonts w:ascii="仿宋_GB2312" w:eastAsia="仿宋_GB2312" w:hAnsi="宋体" w:cs="宋体" w:hint="eastAsia"/>
                <w:b/>
                <w:bCs/>
                <w:kern w:val="0"/>
                <w:sz w:val="22"/>
              </w:rPr>
              <w:t>0</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上年结余资金</w:t>
            </w:r>
          </w:p>
        </w:tc>
        <w:tc>
          <w:tcPr>
            <w:tcW w:w="1856" w:type="dxa"/>
            <w:gridSpan w:val="2"/>
            <w:tcBorders>
              <w:top w:val="nil"/>
              <w:left w:val="nil"/>
              <w:bottom w:val="single" w:sz="4" w:space="0" w:color="auto"/>
              <w:right w:val="single" w:sz="4" w:space="0" w:color="auto"/>
            </w:tcBorders>
            <w:shd w:val="clear" w:color="auto" w:fill="auto"/>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kern w:val="0"/>
                <w:sz w:val="22"/>
              </w:rPr>
            </w:pPr>
            <w:r w:rsidRPr="000B76DC">
              <w:rPr>
                <w:rFonts w:ascii="仿宋_GB2312" w:eastAsia="仿宋_GB2312" w:hAnsi="宋体" w:cs="宋体" w:hint="eastAsia"/>
                <w:kern w:val="0"/>
                <w:sz w:val="22"/>
              </w:rPr>
              <w:t>结转下年资金</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kern w:val="0"/>
                <w:sz w:val="22"/>
              </w:rPr>
            </w:pPr>
            <w:r w:rsidRPr="000B76DC">
              <w:rPr>
                <w:rFonts w:ascii="仿宋_GB2312" w:eastAsia="仿宋_GB2312" w:hAnsi="宋体" w:cs="宋体" w:hint="eastAsia"/>
                <w:kern w:val="0"/>
                <w:sz w:val="22"/>
              </w:rPr>
              <w:t xml:space="preserve">　</w:t>
            </w:r>
          </w:p>
        </w:tc>
      </w:tr>
      <w:tr w:rsidR="000B76DC" w:rsidRPr="000B76DC" w:rsidTr="00724123">
        <w:trPr>
          <w:gridAfter w:val="1"/>
          <w:wAfter w:w="1620" w:type="dxa"/>
          <w:trHeight w:val="383"/>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b/>
                <w:bCs/>
                <w:kern w:val="0"/>
                <w:sz w:val="22"/>
              </w:rPr>
            </w:pPr>
            <w:r w:rsidRPr="000B76DC">
              <w:rPr>
                <w:rFonts w:ascii="仿宋_GB2312" w:eastAsia="仿宋_GB2312" w:hAnsi="宋体" w:cs="宋体" w:hint="eastAsia"/>
                <w:b/>
                <w:bCs/>
                <w:kern w:val="0"/>
                <w:sz w:val="22"/>
              </w:rPr>
              <w:t>收入合计</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kern w:val="0"/>
                <w:sz w:val="24"/>
                <w:szCs w:val="24"/>
              </w:rPr>
            </w:pPr>
            <w:r w:rsidRPr="000B76DC">
              <w:rPr>
                <w:rFonts w:ascii="仿宋_GB2312" w:eastAsia="仿宋_GB2312" w:hAnsi="宋体" w:cs="宋体" w:hint="eastAsia"/>
                <w:kern w:val="0"/>
                <w:sz w:val="24"/>
                <w:szCs w:val="24"/>
              </w:rPr>
              <w:t xml:space="preserve">0.00 </w:t>
            </w:r>
          </w:p>
        </w:tc>
        <w:tc>
          <w:tcPr>
            <w:tcW w:w="2418"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left"/>
              <w:rPr>
                <w:rFonts w:ascii="仿宋_GB2312" w:eastAsia="仿宋_GB2312" w:hAnsi="宋体" w:cs="宋体"/>
                <w:b/>
                <w:bCs/>
                <w:kern w:val="0"/>
                <w:sz w:val="22"/>
              </w:rPr>
            </w:pPr>
            <w:r w:rsidRPr="000B76DC">
              <w:rPr>
                <w:rFonts w:ascii="仿宋_GB2312" w:eastAsia="仿宋_GB2312" w:hAnsi="宋体" w:cs="宋体" w:hint="eastAsia"/>
                <w:b/>
                <w:bCs/>
                <w:kern w:val="0"/>
                <w:sz w:val="22"/>
              </w:rPr>
              <w:t>支出合计</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0B76DC" w:rsidRPr="000B76DC" w:rsidRDefault="000B76DC" w:rsidP="000B76DC">
            <w:pPr>
              <w:widowControl/>
              <w:jc w:val="center"/>
              <w:rPr>
                <w:rFonts w:ascii="仿宋_GB2312" w:eastAsia="仿宋_GB2312" w:hAnsi="宋体" w:cs="宋体"/>
                <w:b/>
                <w:bCs/>
                <w:kern w:val="0"/>
                <w:sz w:val="22"/>
              </w:rPr>
            </w:pPr>
            <w:r w:rsidRPr="000B76DC">
              <w:rPr>
                <w:rFonts w:ascii="仿宋_GB2312" w:eastAsia="仿宋_GB2312" w:hAnsi="宋体" w:cs="宋体" w:hint="eastAsia"/>
                <w:b/>
                <w:bCs/>
                <w:kern w:val="0"/>
                <w:sz w:val="22"/>
              </w:rPr>
              <w:t>0</w:t>
            </w:r>
          </w:p>
        </w:tc>
      </w:tr>
      <w:tr w:rsidR="000B76DC" w:rsidRPr="000B76DC" w:rsidTr="00724123">
        <w:trPr>
          <w:gridAfter w:val="1"/>
          <w:wAfter w:w="1620" w:type="dxa"/>
          <w:trHeight w:val="705"/>
        </w:trPr>
        <w:tc>
          <w:tcPr>
            <w:tcW w:w="6802" w:type="dxa"/>
            <w:gridSpan w:val="5"/>
            <w:tcBorders>
              <w:top w:val="nil"/>
              <w:left w:val="nil"/>
              <w:bottom w:val="nil"/>
              <w:right w:val="nil"/>
            </w:tcBorders>
            <w:shd w:val="clear" w:color="auto" w:fill="auto"/>
            <w:vAlign w:val="bottom"/>
            <w:hideMark/>
          </w:tcPr>
          <w:p w:rsidR="000B76DC" w:rsidRPr="000B76DC" w:rsidRDefault="000B76DC" w:rsidP="000B76DC">
            <w:pPr>
              <w:widowControl/>
              <w:jc w:val="left"/>
              <w:rPr>
                <w:rFonts w:ascii="宋体" w:eastAsia="宋体" w:hAnsi="宋体" w:cs="宋体"/>
                <w:kern w:val="0"/>
                <w:sz w:val="20"/>
                <w:szCs w:val="20"/>
              </w:rPr>
            </w:pPr>
            <w:r w:rsidRPr="000B76DC">
              <w:rPr>
                <w:rFonts w:ascii="宋体" w:eastAsia="宋体" w:hAnsi="宋体" w:cs="宋体" w:hint="eastAsia"/>
                <w:kern w:val="0"/>
                <w:sz w:val="20"/>
                <w:szCs w:val="20"/>
              </w:rPr>
              <w:t>没有政府性基金收入，也没有使用政府性基金安排的支出，故本表无数据。</w:t>
            </w:r>
          </w:p>
        </w:tc>
        <w:tc>
          <w:tcPr>
            <w:tcW w:w="2434" w:type="dxa"/>
            <w:gridSpan w:val="2"/>
            <w:tcBorders>
              <w:top w:val="nil"/>
              <w:left w:val="nil"/>
              <w:bottom w:val="nil"/>
              <w:right w:val="nil"/>
            </w:tcBorders>
            <w:shd w:val="clear" w:color="auto" w:fill="auto"/>
            <w:noWrap/>
            <w:vAlign w:val="bottom"/>
            <w:hideMark/>
          </w:tcPr>
          <w:p w:rsidR="000B76DC" w:rsidRPr="000B76DC" w:rsidRDefault="000B76DC" w:rsidP="000B76DC">
            <w:pPr>
              <w:widowControl/>
              <w:jc w:val="left"/>
              <w:rPr>
                <w:rFonts w:ascii="Arial" w:eastAsia="宋体" w:hAnsi="Arial" w:cs="Arial"/>
                <w:kern w:val="0"/>
                <w:sz w:val="20"/>
                <w:szCs w:val="20"/>
              </w:rPr>
            </w:pPr>
          </w:p>
        </w:tc>
      </w:tr>
      <w:tr w:rsidR="00724123" w:rsidRPr="00724123" w:rsidTr="00724123">
        <w:trPr>
          <w:trHeight w:val="1272"/>
        </w:trPr>
        <w:tc>
          <w:tcPr>
            <w:tcW w:w="10856" w:type="dxa"/>
            <w:gridSpan w:val="8"/>
            <w:tcBorders>
              <w:top w:val="nil"/>
              <w:left w:val="nil"/>
              <w:bottom w:val="nil"/>
              <w:right w:val="nil"/>
            </w:tcBorders>
            <w:shd w:val="clear" w:color="auto" w:fill="auto"/>
            <w:noWrap/>
            <w:vAlign w:val="center"/>
            <w:hideMark/>
          </w:tcPr>
          <w:p w:rsidR="00724123" w:rsidRDefault="00724123" w:rsidP="00724123">
            <w:pPr>
              <w:widowControl/>
              <w:jc w:val="center"/>
              <w:rPr>
                <w:rFonts w:ascii="方正小标宋简体" w:eastAsia="方正小标宋简体" w:hAnsi="宋体" w:cs="宋体"/>
                <w:kern w:val="0"/>
                <w:sz w:val="40"/>
                <w:szCs w:val="40"/>
              </w:rPr>
            </w:pPr>
          </w:p>
          <w:p w:rsidR="00724123" w:rsidRDefault="00724123" w:rsidP="00724123">
            <w:pPr>
              <w:widowControl/>
              <w:jc w:val="center"/>
              <w:rPr>
                <w:rFonts w:ascii="方正小标宋简体" w:eastAsia="方正小标宋简体" w:hAnsi="宋体" w:cs="宋体"/>
                <w:kern w:val="0"/>
                <w:sz w:val="40"/>
                <w:szCs w:val="40"/>
              </w:rPr>
            </w:pPr>
          </w:p>
          <w:p w:rsidR="00724123" w:rsidRDefault="00724123" w:rsidP="00724123">
            <w:pPr>
              <w:widowControl/>
              <w:jc w:val="center"/>
              <w:rPr>
                <w:rFonts w:ascii="方正小标宋简体" w:eastAsia="方正小标宋简体" w:hAnsi="宋体" w:cs="宋体"/>
                <w:kern w:val="0"/>
                <w:sz w:val="40"/>
                <w:szCs w:val="40"/>
              </w:rPr>
            </w:pPr>
          </w:p>
          <w:p w:rsidR="00724123" w:rsidRPr="00724123" w:rsidRDefault="00724123" w:rsidP="00724123">
            <w:pPr>
              <w:widowControl/>
              <w:jc w:val="center"/>
              <w:rPr>
                <w:rFonts w:ascii="方正小标宋简体" w:eastAsia="方正小标宋简体" w:hAnsi="宋体" w:cs="宋体"/>
                <w:kern w:val="0"/>
                <w:sz w:val="40"/>
                <w:szCs w:val="40"/>
              </w:rPr>
            </w:pPr>
            <w:r w:rsidRPr="00724123">
              <w:rPr>
                <w:rFonts w:ascii="方正小标宋简体" w:eastAsia="方正小标宋简体" w:hAnsi="宋体" w:cs="宋体" w:hint="eastAsia"/>
                <w:kern w:val="0"/>
                <w:sz w:val="40"/>
                <w:szCs w:val="40"/>
              </w:rPr>
              <w:lastRenderedPageBreak/>
              <w:t>2016年度区级国有资本经营收支预算表</w:t>
            </w:r>
          </w:p>
        </w:tc>
      </w:tr>
      <w:tr w:rsidR="00724123" w:rsidRPr="00724123" w:rsidTr="00724123">
        <w:trPr>
          <w:trHeight w:val="375"/>
        </w:trPr>
        <w:tc>
          <w:tcPr>
            <w:tcW w:w="2982" w:type="dxa"/>
            <w:gridSpan w:val="2"/>
            <w:tcBorders>
              <w:top w:val="nil"/>
              <w:left w:val="nil"/>
              <w:bottom w:val="nil"/>
              <w:right w:val="nil"/>
            </w:tcBorders>
            <w:shd w:val="clear" w:color="auto" w:fill="auto"/>
            <w:noWrap/>
            <w:vAlign w:val="bottom"/>
            <w:hideMark/>
          </w:tcPr>
          <w:p w:rsidR="00724123" w:rsidRPr="00724123" w:rsidRDefault="00724123" w:rsidP="00724123">
            <w:pPr>
              <w:widowControl/>
              <w:jc w:val="left"/>
              <w:rPr>
                <w:rFonts w:ascii="仿宋_GB2312" w:eastAsia="仿宋_GB2312" w:hAnsi="宋体" w:cs="宋体"/>
                <w:kern w:val="0"/>
                <w:sz w:val="24"/>
                <w:szCs w:val="24"/>
              </w:rPr>
            </w:pPr>
            <w:r w:rsidRPr="00724123">
              <w:rPr>
                <w:rFonts w:ascii="仿宋_GB2312" w:eastAsia="仿宋_GB2312" w:hAnsi="宋体" w:cs="宋体" w:hint="eastAsia"/>
                <w:kern w:val="0"/>
                <w:sz w:val="24"/>
                <w:szCs w:val="24"/>
              </w:rPr>
              <w:lastRenderedPageBreak/>
              <w:t>公开表四</w:t>
            </w:r>
          </w:p>
        </w:tc>
        <w:tc>
          <w:tcPr>
            <w:tcW w:w="2021" w:type="dxa"/>
            <w:gridSpan w:val="2"/>
            <w:tcBorders>
              <w:top w:val="nil"/>
              <w:left w:val="nil"/>
              <w:bottom w:val="nil"/>
              <w:right w:val="nil"/>
            </w:tcBorders>
            <w:shd w:val="clear" w:color="auto" w:fill="auto"/>
            <w:noWrap/>
            <w:vAlign w:val="center"/>
            <w:hideMark/>
          </w:tcPr>
          <w:p w:rsidR="00724123" w:rsidRPr="00724123" w:rsidRDefault="00724123" w:rsidP="00724123">
            <w:pPr>
              <w:widowControl/>
              <w:jc w:val="center"/>
              <w:rPr>
                <w:rFonts w:ascii="方正小标宋简体" w:eastAsia="方正小标宋简体" w:hAnsi="宋体" w:cs="宋体"/>
                <w:kern w:val="0"/>
                <w:sz w:val="40"/>
                <w:szCs w:val="40"/>
              </w:rPr>
            </w:pPr>
          </w:p>
        </w:tc>
        <w:tc>
          <w:tcPr>
            <w:tcW w:w="3211" w:type="dxa"/>
            <w:gridSpan w:val="2"/>
            <w:tcBorders>
              <w:top w:val="nil"/>
              <w:left w:val="nil"/>
              <w:bottom w:val="nil"/>
              <w:right w:val="nil"/>
            </w:tcBorders>
            <w:shd w:val="clear" w:color="auto" w:fill="auto"/>
            <w:noWrap/>
            <w:vAlign w:val="center"/>
            <w:hideMark/>
          </w:tcPr>
          <w:p w:rsidR="00724123" w:rsidRPr="00724123" w:rsidRDefault="00724123" w:rsidP="00724123">
            <w:pPr>
              <w:widowControl/>
              <w:jc w:val="center"/>
              <w:rPr>
                <w:rFonts w:ascii="方正小标宋简体" w:eastAsia="方正小标宋简体" w:hAnsi="宋体" w:cs="宋体"/>
                <w:kern w:val="0"/>
                <w:sz w:val="40"/>
                <w:szCs w:val="40"/>
              </w:rPr>
            </w:pPr>
          </w:p>
        </w:tc>
        <w:tc>
          <w:tcPr>
            <w:tcW w:w="2642" w:type="dxa"/>
            <w:gridSpan w:val="2"/>
            <w:tcBorders>
              <w:top w:val="nil"/>
              <w:left w:val="nil"/>
              <w:bottom w:val="nil"/>
              <w:right w:val="nil"/>
            </w:tcBorders>
            <w:shd w:val="clear" w:color="auto" w:fill="auto"/>
            <w:noWrap/>
            <w:vAlign w:val="center"/>
            <w:hideMark/>
          </w:tcPr>
          <w:p w:rsidR="00724123" w:rsidRPr="00724123" w:rsidRDefault="00724123" w:rsidP="00724123">
            <w:pPr>
              <w:widowControl/>
              <w:jc w:val="center"/>
              <w:rPr>
                <w:rFonts w:ascii="方正小标宋简体" w:eastAsia="方正小标宋简体" w:hAnsi="宋体" w:cs="宋体"/>
                <w:kern w:val="0"/>
                <w:sz w:val="40"/>
                <w:szCs w:val="40"/>
              </w:rPr>
            </w:pPr>
          </w:p>
        </w:tc>
      </w:tr>
      <w:tr w:rsidR="00724123" w:rsidRPr="00724123" w:rsidTr="00724123">
        <w:trPr>
          <w:trHeight w:val="465"/>
        </w:trPr>
        <w:tc>
          <w:tcPr>
            <w:tcW w:w="2982" w:type="dxa"/>
            <w:gridSpan w:val="2"/>
            <w:tcBorders>
              <w:top w:val="nil"/>
              <w:left w:val="nil"/>
              <w:bottom w:val="nil"/>
              <w:right w:val="nil"/>
            </w:tcBorders>
            <w:shd w:val="clear" w:color="auto" w:fill="auto"/>
            <w:noWrap/>
            <w:vAlign w:val="bottom"/>
            <w:hideMark/>
          </w:tcPr>
          <w:p w:rsidR="00724123" w:rsidRPr="00724123" w:rsidRDefault="00724123" w:rsidP="00724123">
            <w:pPr>
              <w:widowControl/>
              <w:jc w:val="left"/>
              <w:rPr>
                <w:rFonts w:ascii="Arial" w:eastAsia="宋体" w:hAnsi="Arial" w:cs="Arial"/>
                <w:kern w:val="0"/>
                <w:sz w:val="40"/>
                <w:szCs w:val="40"/>
              </w:rPr>
            </w:pPr>
          </w:p>
        </w:tc>
        <w:tc>
          <w:tcPr>
            <w:tcW w:w="2021" w:type="dxa"/>
            <w:gridSpan w:val="2"/>
            <w:tcBorders>
              <w:top w:val="nil"/>
              <w:left w:val="nil"/>
              <w:bottom w:val="single" w:sz="4" w:space="0" w:color="auto"/>
              <w:right w:val="nil"/>
            </w:tcBorders>
            <w:shd w:val="clear" w:color="auto" w:fill="auto"/>
            <w:noWrap/>
            <w:vAlign w:val="bottom"/>
            <w:hideMark/>
          </w:tcPr>
          <w:p w:rsidR="00724123" w:rsidRPr="00724123" w:rsidRDefault="00724123" w:rsidP="00724123">
            <w:pPr>
              <w:widowControl/>
              <w:jc w:val="left"/>
              <w:rPr>
                <w:rFonts w:ascii="仿宋_GB2312" w:eastAsia="仿宋_GB2312" w:hAnsi="宋体" w:cs="宋体"/>
                <w:color w:val="000000"/>
                <w:kern w:val="0"/>
                <w:sz w:val="24"/>
                <w:szCs w:val="24"/>
              </w:rPr>
            </w:pPr>
            <w:r w:rsidRPr="00724123">
              <w:rPr>
                <w:rFonts w:ascii="仿宋_GB2312" w:eastAsia="仿宋_GB2312" w:hAnsi="宋体" w:cs="宋体" w:hint="eastAsia"/>
                <w:color w:val="000000"/>
                <w:kern w:val="0"/>
                <w:sz w:val="24"/>
                <w:szCs w:val="24"/>
              </w:rPr>
              <w:t xml:space="preserve">　</w:t>
            </w:r>
          </w:p>
        </w:tc>
        <w:tc>
          <w:tcPr>
            <w:tcW w:w="3211" w:type="dxa"/>
            <w:gridSpan w:val="2"/>
            <w:tcBorders>
              <w:top w:val="nil"/>
              <w:left w:val="nil"/>
              <w:bottom w:val="single" w:sz="4" w:space="0" w:color="auto"/>
              <w:right w:val="nil"/>
            </w:tcBorders>
            <w:shd w:val="clear" w:color="auto" w:fill="auto"/>
            <w:noWrap/>
            <w:vAlign w:val="bottom"/>
            <w:hideMark/>
          </w:tcPr>
          <w:p w:rsidR="00724123" w:rsidRPr="00724123" w:rsidRDefault="00724123" w:rsidP="00724123">
            <w:pPr>
              <w:widowControl/>
              <w:jc w:val="left"/>
              <w:rPr>
                <w:rFonts w:ascii="仿宋_GB2312" w:eastAsia="仿宋_GB2312" w:hAnsi="宋体" w:cs="宋体"/>
                <w:color w:val="000000"/>
                <w:kern w:val="0"/>
                <w:sz w:val="24"/>
                <w:szCs w:val="24"/>
              </w:rPr>
            </w:pPr>
            <w:r w:rsidRPr="00724123">
              <w:rPr>
                <w:rFonts w:ascii="仿宋_GB2312" w:eastAsia="仿宋_GB2312" w:hAnsi="宋体" w:cs="宋体" w:hint="eastAsia"/>
                <w:color w:val="000000"/>
                <w:kern w:val="0"/>
                <w:sz w:val="24"/>
                <w:szCs w:val="24"/>
              </w:rPr>
              <w:t xml:space="preserve">　</w:t>
            </w:r>
          </w:p>
        </w:tc>
        <w:tc>
          <w:tcPr>
            <w:tcW w:w="2642" w:type="dxa"/>
            <w:gridSpan w:val="2"/>
            <w:tcBorders>
              <w:top w:val="nil"/>
              <w:left w:val="nil"/>
              <w:bottom w:val="single" w:sz="4" w:space="0" w:color="auto"/>
              <w:right w:val="nil"/>
            </w:tcBorders>
            <w:shd w:val="clear" w:color="auto" w:fill="auto"/>
            <w:noWrap/>
            <w:vAlign w:val="bottom"/>
            <w:hideMark/>
          </w:tcPr>
          <w:p w:rsidR="00724123" w:rsidRPr="00724123" w:rsidRDefault="00724123" w:rsidP="00724123">
            <w:pPr>
              <w:widowControl/>
              <w:jc w:val="right"/>
              <w:rPr>
                <w:rFonts w:ascii="仿宋_GB2312" w:eastAsia="仿宋_GB2312" w:hAnsi="宋体" w:cs="宋体"/>
                <w:color w:val="000000"/>
                <w:kern w:val="0"/>
                <w:sz w:val="24"/>
                <w:szCs w:val="24"/>
              </w:rPr>
            </w:pPr>
            <w:r w:rsidRPr="00724123">
              <w:rPr>
                <w:rFonts w:ascii="仿宋_GB2312" w:eastAsia="仿宋_GB2312" w:hAnsi="宋体" w:cs="宋体" w:hint="eastAsia"/>
                <w:color w:val="000000"/>
                <w:kern w:val="0"/>
                <w:sz w:val="24"/>
                <w:szCs w:val="24"/>
              </w:rPr>
              <w:t>单位：万元</w:t>
            </w:r>
          </w:p>
        </w:tc>
      </w:tr>
      <w:tr w:rsidR="00724123" w:rsidRPr="00724123" w:rsidTr="00724123">
        <w:trPr>
          <w:trHeight w:val="675"/>
        </w:trPr>
        <w:tc>
          <w:tcPr>
            <w:tcW w:w="50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b/>
                <w:bCs/>
                <w:kern w:val="0"/>
                <w:sz w:val="24"/>
                <w:szCs w:val="24"/>
              </w:rPr>
            </w:pPr>
            <w:r w:rsidRPr="00724123">
              <w:rPr>
                <w:rFonts w:ascii="仿宋_GB2312" w:eastAsia="仿宋_GB2312" w:hAnsi="宋体" w:cs="宋体" w:hint="eastAsia"/>
                <w:b/>
                <w:bCs/>
                <w:kern w:val="0"/>
                <w:sz w:val="24"/>
                <w:szCs w:val="24"/>
              </w:rPr>
              <w:t>收入预算</w:t>
            </w:r>
          </w:p>
        </w:tc>
        <w:tc>
          <w:tcPr>
            <w:tcW w:w="5853" w:type="dxa"/>
            <w:gridSpan w:val="4"/>
            <w:tcBorders>
              <w:top w:val="single" w:sz="4" w:space="0" w:color="auto"/>
              <w:left w:val="nil"/>
              <w:bottom w:val="single" w:sz="4" w:space="0" w:color="auto"/>
              <w:right w:val="single" w:sz="4" w:space="0" w:color="000000"/>
            </w:tcBorders>
            <w:shd w:val="clear" w:color="auto" w:fill="auto"/>
            <w:vAlign w:val="center"/>
            <w:hideMark/>
          </w:tcPr>
          <w:p w:rsidR="00724123" w:rsidRPr="00724123" w:rsidRDefault="00724123" w:rsidP="00724123">
            <w:pPr>
              <w:widowControl/>
              <w:jc w:val="left"/>
              <w:rPr>
                <w:rFonts w:ascii="仿宋_GB2312" w:eastAsia="仿宋_GB2312" w:hAnsi="宋体" w:cs="宋体"/>
                <w:b/>
                <w:bCs/>
                <w:kern w:val="0"/>
                <w:sz w:val="24"/>
                <w:szCs w:val="24"/>
              </w:rPr>
            </w:pPr>
            <w:r w:rsidRPr="00724123">
              <w:rPr>
                <w:rFonts w:ascii="仿宋_GB2312" w:eastAsia="仿宋_GB2312" w:hAnsi="宋体" w:cs="宋体" w:hint="eastAsia"/>
                <w:b/>
                <w:bCs/>
                <w:kern w:val="0"/>
                <w:sz w:val="24"/>
                <w:szCs w:val="24"/>
              </w:rPr>
              <w:t xml:space="preserve">                       支出预算</w:t>
            </w:r>
          </w:p>
        </w:tc>
      </w:tr>
      <w:tr w:rsidR="00724123" w:rsidRPr="00724123" w:rsidTr="00724123">
        <w:trPr>
          <w:trHeight w:val="383"/>
        </w:trPr>
        <w:tc>
          <w:tcPr>
            <w:tcW w:w="29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b/>
                <w:bCs/>
                <w:kern w:val="0"/>
                <w:sz w:val="24"/>
                <w:szCs w:val="24"/>
              </w:rPr>
            </w:pPr>
            <w:r w:rsidRPr="00724123">
              <w:rPr>
                <w:rFonts w:ascii="仿宋_GB2312" w:eastAsia="仿宋_GB2312" w:hAnsi="宋体" w:cs="宋体" w:hint="eastAsia"/>
                <w:b/>
                <w:bCs/>
                <w:kern w:val="0"/>
                <w:sz w:val="24"/>
                <w:szCs w:val="24"/>
              </w:rPr>
              <w:t>本年收入</w:t>
            </w:r>
          </w:p>
        </w:tc>
        <w:tc>
          <w:tcPr>
            <w:tcW w:w="20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b/>
                <w:bCs/>
                <w:kern w:val="0"/>
                <w:sz w:val="24"/>
                <w:szCs w:val="24"/>
              </w:rPr>
            </w:pPr>
            <w:r w:rsidRPr="00724123">
              <w:rPr>
                <w:rFonts w:ascii="仿宋_GB2312" w:eastAsia="仿宋_GB2312" w:hAnsi="宋体" w:cs="宋体" w:hint="eastAsia"/>
                <w:b/>
                <w:bCs/>
                <w:kern w:val="0"/>
                <w:sz w:val="24"/>
                <w:szCs w:val="24"/>
              </w:rPr>
              <w:t>金额</w:t>
            </w:r>
          </w:p>
        </w:tc>
        <w:tc>
          <w:tcPr>
            <w:tcW w:w="32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b/>
                <w:bCs/>
                <w:kern w:val="0"/>
                <w:sz w:val="24"/>
                <w:szCs w:val="24"/>
              </w:rPr>
            </w:pPr>
            <w:r w:rsidRPr="00724123">
              <w:rPr>
                <w:rFonts w:ascii="仿宋_GB2312" w:eastAsia="仿宋_GB2312" w:hAnsi="宋体" w:cs="宋体" w:hint="eastAsia"/>
                <w:b/>
                <w:bCs/>
                <w:kern w:val="0"/>
                <w:sz w:val="24"/>
                <w:szCs w:val="24"/>
              </w:rPr>
              <w:t>本年支出</w:t>
            </w:r>
          </w:p>
        </w:tc>
        <w:tc>
          <w:tcPr>
            <w:tcW w:w="26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b/>
                <w:bCs/>
                <w:kern w:val="0"/>
                <w:sz w:val="24"/>
                <w:szCs w:val="24"/>
              </w:rPr>
            </w:pPr>
            <w:r w:rsidRPr="00724123">
              <w:rPr>
                <w:rFonts w:ascii="仿宋_GB2312" w:eastAsia="仿宋_GB2312" w:hAnsi="宋体" w:cs="宋体" w:hint="eastAsia"/>
                <w:b/>
                <w:bCs/>
                <w:kern w:val="0"/>
                <w:sz w:val="24"/>
                <w:szCs w:val="24"/>
              </w:rPr>
              <w:t>金额</w:t>
            </w:r>
          </w:p>
        </w:tc>
      </w:tr>
      <w:tr w:rsidR="00724123" w:rsidRPr="00724123" w:rsidTr="00724123">
        <w:trPr>
          <w:trHeight w:val="383"/>
        </w:trPr>
        <w:tc>
          <w:tcPr>
            <w:tcW w:w="2982" w:type="dxa"/>
            <w:gridSpan w:val="2"/>
            <w:vMerge/>
            <w:tcBorders>
              <w:top w:val="nil"/>
              <w:left w:val="single" w:sz="4" w:space="0" w:color="auto"/>
              <w:bottom w:val="single" w:sz="4" w:space="0" w:color="auto"/>
              <w:right w:val="single" w:sz="4" w:space="0" w:color="auto"/>
            </w:tcBorders>
            <w:vAlign w:val="center"/>
            <w:hideMark/>
          </w:tcPr>
          <w:p w:rsidR="00724123" w:rsidRPr="00724123" w:rsidRDefault="00724123" w:rsidP="00724123">
            <w:pPr>
              <w:widowControl/>
              <w:jc w:val="left"/>
              <w:rPr>
                <w:rFonts w:ascii="仿宋_GB2312" w:eastAsia="仿宋_GB2312" w:hAnsi="宋体" w:cs="宋体"/>
                <w:b/>
                <w:bCs/>
                <w:kern w:val="0"/>
                <w:sz w:val="24"/>
                <w:szCs w:val="24"/>
              </w:rPr>
            </w:pPr>
          </w:p>
        </w:tc>
        <w:tc>
          <w:tcPr>
            <w:tcW w:w="2021" w:type="dxa"/>
            <w:gridSpan w:val="2"/>
            <w:vMerge/>
            <w:tcBorders>
              <w:top w:val="nil"/>
              <w:left w:val="single" w:sz="4" w:space="0" w:color="auto"/>
              <w:bottom w:val="single" w:sz="4" w:space="0" w:color="auto"/>
              <w:right w:val="single" w:sz="4" w:space="0" w:color="auto"/>
            </w:tcBorders>
            <w:vAlign w:val="center"/>
            <w:hideMark/>
          </w:tcPr>
          <w:p w:rsidR="00724123" w:rsidRPr="00724123" w:rsidRDefault="00724123" w:rsidP="00724123">
            <w:pPr>
              <w:widowControl/>
              <w:jc w:val="left"/>
              <w:rPr>
                <w:rFonts w:ascii="仿宋_GB2312" w:eastAsia="仿宋_GB2312" w:hAnsi="宋体" w:cs="宋体"/>
                <w:b/>
                <w:bCs/>
                <w:kern w:val="0"/>
                <w:sz w:val="24"/>
                <w:szCs w:val="24"/>
              </w:rPr>
            </w:pPr>
          </w:p>
        </w:tc>
        <w:tc>
          <w:tcPr>
            <w:tcW w:w="3211" w:type="dxa"/>
            <w:gridSpan w:val="2"/>
            <w:vMerge/>
            <w:tcBorders>
              <w:top w:val="nil"/>
              <w:left w:val="single" w:sz="4" w:space="0" w:color="auto"/>
              <w:bottom w:val="single" w:sz="4" w:space="0" w:color="auto"/>
              <w:right w:val="single" w:sz="4" w:space="0" w:color="auto"/>
            </w:tcBorders>
            <w:vAlign w:val="center"/>
            <w:hideMark/>
          </w:tcPr>
          <w:p w:rsidR="00724123" w:rsidRPr="00724123" w:rsidRDefault="00724123" w:rsidP="00724123">
            <w:pPr>
              <w:widowControl/>
              <w:jc w:val="left"/>
              <w:rPr>
                <w:rFonts w:ascii="仿宋_GB2312" w:eastAsia="仿宋_GB2312" w:hAnsi="宋体" w:cs="宋体"/>
                <w:b/>
                <w:bCs/>
                <w:kern w:val="0"/>
                <w:sz w:val="24"/>
                <w:szCs w:val="24"/>
              </w:rPr>
            </w:pPr>
          </w:p>
        </w:tc>
        <w:tc>
          <w:tcPr>
            <w:tcW w:w="2642" w:type="dxa"/>
            <w:gridSpan w:val="2"/>
            <w:vMerge/>
            <w:tcBorders>
              <w:top w:val="nil"/>
              <w:left w:val="single" w:sz="4" w:space="0" w:color="auto"/>
              <w:bottom w:val="single" w:sz="4" w:space="0" w:color="auto"/>
              <w:right w:val="single" w:sz="4" w:space="0" w:color="auto"/>
            </w:tcBorders>
            <w:vAlign w:val="center"/>
            <w:hideMark/>
          </w:tcPr>
          <w:p w:rsidR="00724123" w:rsidRPr="00724123" w:rsidRDefault="00724123" w:rsidP="00724123">
            <w:pPr>
              <w:widowControl/>
              <w:jc w:val="left"/>
              <w:rPr>
                <w:rFonts w:ascii="仿宋_GB2312" w:eastAsia="仿宋_GB2312" w:hAnsi="宋体" w:cs="宋体"/>
                <w:b/>
                <w:bCs/>
                <w:kern w:val="0"/>
                <w:sz w:val="24"/>
                <w:szCs w:val="24"/>
              </w:rPr>
            </w:pP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kern w:val="0"/>
                <w:sz w:val="24"/>
                <w:szCs w:val="24"/>
              </w:rPr>
            </w:pPr>
            <w:r w:rsidRPr="00724123">
              <w:rPr>
                <w:rFonts w:ascii="仿宋_GB2312" w:eastAsia="仿宋_GB2312" w:hAnsi="宋体" w:cs="宋体" w:hint="eastAsia"/>
                <w:kern w:val="0"/>
                <w:sz w:val="24"/>
                <w:szCs w:val="24"/>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lastRenderedPageBreak/>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kern w:val="0"/>
                <w:sz w:val="20"/>
                <w:szCs w:val="20"/>
              </w:rPr>
            </w:pPr>
            <w:r w:rsidRPr="00724123">
              <w:rPr>
                <w:rFonts w:ascii="仿宋_GB2312" w:eastAsia="仿宋_GB2312" w:hAnsi="宋体" w:cs="宋体" w:hint="eastAsia"/>
                <w:kern w:val="0"/>
                <w:sz w:val="20"/>
                <w:szCs w:val="20"/>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righ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b/>
                <w:bCs/>
                <w:kern w:val="0"/>
                <w:sz w:val="22"/>
              </w:rPr>
            </w:pPr>
            <w:r w:rsidRPr="00724123">
              <w:rPr>
                <w:rFonts w:ascii="仿宋_GB2312" w:eastAsia="仿宋_GB2312" w:hAnsi="宋体" w:cs="宋体" w:hint="eastAsia"/>
                <w:b/>
                <w:bCs/>
                <w:kern w:val="0"/>
                <w:sz w:val="22"/>
              </w:rPr>
              <w:t>当年收入小计</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kern w:val="0"/>
                <w:sz w:val="24"/>
                <w:szCs w:val="24"/>
              </w:rPr>
            </w:pPr>
            <w:r w:rsidRPr="00724123">
              <w:rPr>
                <w:rFonts w:ascii="仿宋_GB2312" w:eastAsia="仿宋_GB2312" w:hAnsi="宋体" w:cs="宋体" w:hint="eastAsia"/>
                <w:kern w:val="0"/>
                <w:sz w:val="24"/>
                <w:szCs w:val="24"/>
              </w:rPr>
              <w:t xml:space="preserve">0.00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b/>
                <w:bCs/>
                <w:kern w:val="0"/>
                <w:sz w:val="22"/>
              </w:rPr>
            </w:pPr>
            <w:r w:rsidRPr="00724123">
              <w:rPr>
                <w:rFonts w:ascii="仿宋_GB2312" w:eastAsia="仿宋_GB2312" w:hAnsi="宋体" w:cs="宋体" w:hint="eastAsia"/>
                <w:b/>
                <w:bCs/>
                <w:kern w:val="0"/>
                <w:sz w:val="22"/>
              </w:rPr>
              <w:t>当年支出小计</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b/>
                <w:bCs/>
                <w:kern w:val="0"/>
                <w:sz w:val="22"/>
              </w:rPr>
            </w:pPr>
            <w:r w:rsidRPr="00724123">
              <w:rPr>
                <w:rFonts w:ascii="仿宋_GB2312" w:eastAsia="仿宋_GB2312" w:hAnsi="宋体" w:cs="宋体" w:hint="eastAsia"/>
                <w:b/>
                <w:bCs/>
                <w:kern w:val="0"/>
                <w:sz w:val="22"/>
              </w:rPr>
              <w:t>0</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上年结余资金</w:t>
            </w:r>
          </w:p>
        </w:tc>
        <w:tc>
          <w:tcPr>
            <w:tcW w:w="2021" w:type="dxa"/>
            <w:gridSpan w:val="2"/>
            <w:tcBorders>
              <w:top w:val="nil"/>
              <w:left w:val="nil"/>
              <w:bottom w:val="single" w:sz="4" w:space="0" w:color="auto"/>
              <w:right w:val="single" w:sz="4" w:space="0" w:color="auto"/>
            </w:tcBorders>
            <w:shd w:val="clear" w:color="auto" w:fill="auto"/>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kern w:val="0"/>
                <w:sz w:val="22"/>
              </w:rPr>
            </w:pPr>
            <w:r w:rsidRPr="00724123">
              <w:rPr>
                <w:rFonts w:ascii="仿宋_GB2312" w:eastAsia="仿宋_GB2312" w:hAnsi="宋体" w:cs="宋体" w:hint="eastAsia"/>
                <w:kern w:val="0"/>
                <w:sz w:val="22"/>
              </w:rPr>
              <w:t>结转下年资金</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kern w:val="0"/>
                <w:sz w:val="22"/>
              </w:rPr>
            </w:pPr>
            <w:r w:rsidRPr="00724123">
              <w:rPr>
                <w:rFonts w:ascii="仿宋_GB2312" w:eastAsia="仿宋_GB2312" w:hAnsi="宋体" w:cs="宋体" w:hint="eastAsia"/>
                <w:kern w:val="0"/>
                <w:sz w:val="22"/>
              </w:rPr>
              <w:t xml:space="preserve">　</w:t>
            </w:r>
          </w:p>
        </w:tc>
      </w:tr>
      <w:tr w:rsidR="00724123" w:rsidRPr="00724123" w:rsidTr="00724123">
        <w:trPr>
          <w:trHeight w:val="383"/>
        </w:trPr>
        <w:tc>
          <w:tcPr>
            <w:tcW w:w="29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b/>
                <w:bCs/>
                <w:kern w:val="0"/>
                <w:sz w:val="22"/>
              </w:rPr>
            </w:pPr>
            <w:r w:rsidRPr="00724123">
              <w:rPr>
                <w:rFonts w:ascii="仿宋_GB2312" w:eastAsia="仿宋_GB2312" w:hAnsi="宋体" w:cs="宋体" w:hint="eastAsia"/>
                <w:b/>
                <w:bCs/>
                <w:kern w:val="0"/>
                <w:sz w:val="22"/>
              </w:rPr>
              <w:t>收入合计</w:t>
            </w:r>
          </w:p>
        </w:tc>
        <w:tc>
          <w:tcPr>
            <w:tcW w:w="202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kern w:val="0"/>
                <w:sz w:val="24"/>
                <w:szCs w:val="24"/>
              </w:rPr>
            </w:pPr>
            <w:r w:rsidRPr="00724123">
              <w:rPr>
                <w:rFonts w:ascii="仿宋_GB2312" w:eastAsia="仿宋_GB2312" w:hAnsi="宋体" w:cs="宋体" w:hint="eastAsia"/>
                <w:kern w:val="0"/>
                <w:sz w:val="24"/>
                <w:szCs w:val="24"/>
              </w:rPr>
              <w:t xml:space="preserve">0.00 </w:t>
            </w:r>
          </w:p>
        </w:tc>
        <w:tc>
          <w:tcPr>
            <w:tcW w:w="3211"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left"/>
              <w:rPr>
                <w:rFonts w:ascii="仿宋_GB2312" w:eastAsia="仿宋_GB2312" w:hAnsi="宋体" w:cs="宋体"/>
                <w:b/>
                <w:bCs/>
                <w:kern w:val="0"/>
                <w:sz w:val="22"/>
              </w:rPr>
            </w:pPr>
            <w:r w:rsidRPr="00724123">
              <w:rPr>
                <w:rFonts w:ascii="仿宋_GB2312" w:eastAsia="仿宋_GB2312" w:hAnsi="宋体" w:cs="宋体" w:hint="eastAsia"/>
                <w:b/>
                <w:bCs/>
                <w:kern w:val="0"/>
                <w:sz w:val="22"/>
              </w:rPr>
              <w:t>支出合计</w:t>
            </w:r>
          </w:p>
        </w:tc>
        <w:tc>
          <w:tcPr>
            <w:tcW w:w="2642" w:type="dxa"/>
            <w:gridSpan w:val="2"/>
            <w:tcBorders>
              <w:top w:val="nil"/>
              <w:left w:val="nil"/>
              <w:bottom w:val="single" w:sz="4" w:space="0" w:color="auto"/>
              <w:right w:val="single" w:sz="4" w:space="0" w:color="auto"/>
            </w:tcBorders>
            <w:shd w:val="clear" w:color="auto" w:fill="auto"/>
            <w:noWrap/>
            <w:vAlign w:val="center"/>
            <w:hideMark/>
          </w:tcPr>
          <w:p w:rsidR="00724123" w:rsidRPr="00724123" w:rsidRDefault="00724123" w:rsidP="00724123">
            <w:pPr>
              <w:widowControl/>
              <w:jc w:val="center"/>
              <w:rPr>
                <w:rFonts w:ascii="仿宋_GB2312" w:eastAsia="仿宋_GB2312" w:hAnsi="宋体" w:cs="宋体"/>
                <w:b/>
                <w:bCs/>
                <w:kern w:val="0"/>
                <w:sz w:val="22"/>
              </w:rPr>
            </w:pPr>
            <w:r w:rsidRPr="00724123">
              <w:rPr>
                <w:rFonts w:ascii="仿宋_GB2312" w:eastAsia="仿宋_GB2312" w:hAnsi="宋体" w:cs="宋体" w:hint="eastAsia"/>
                <w:b/>
                <w:bCs/>
                <w:kern w:val="0"/>
                <w:sz w:val="22"/>
              </w:rPr>
              <w:t>0</w:t>
            </w:r>
          </w:p>
        </w:tc>
      </w:tr>
      <w:tr w:rsidR="00724123" w:rsidRPr="00724123" w:rsidTr="00724123">
        <w:trPr>
          <w:trHeight w:val="705"/>
        </w:trPr>
        <w:tc>
          <w:tcPr>
            <w:tcW w:w="8214" w:type="dxa"/>
            <w:gridSpan w:val="6"/>
            <w:tcBorders>
              <w:top w:val="nil"/>
              <w:left w:val="nil"/>
              <w:bottom w:val="nil"/>
              <w:right w:val="nil"/>
            </w:tcBorders>
            <w:shd w:val="clear" w:color="auto" w:fill="auto"/>
            <w:vAlign w:val="bottom"/>
            <w:hideMark/>
          </w:tcPr>
          <w:p w:rsidR="00724123" w:rsidRPr="00724123" w:rsidRDefault="00724123" w:rsidP="00724123">
            <w:pPr>
              <w:widowControl/>
              <w:jc w:val="left"/>
              <w:rPr>
                <w:rFonts w:ascii="宋体" w:eastAsia="宋体" w:hAnsi="宋体" w:cs="宋体"/>
                <w:kern w:val="0"/>
                <w:sz w:val="20"/>
                <w:szCs w:val="20"/>
              </w:rPr>
            </w:pPr>
            <w:r w:rsidRPr="00724123">
              <w:rPr>
                <w:rFonts w:ascii="宋体" w:eastAsia="宋体" w:hAnsi="宋体" w:cs="宋体" w:hint="eastAsia"/>
                <w:kern w:val="0"/>
                <w:sz w:val="20"/>
                <w:szCs w:val="20"/>
              </w:rPr>
              <w:t>本部门没有国有资本经营收入，也没有使用国有资本经营安排的支出，故本表无数据。</w:t>
            </w:r>
          </w:p>
        </w:tc>
        <w:tc>
          <w:tcPr>
            <w:tcW w:w="2642" w:type="dxa"/>
            <w:gridSpan w:val="2"/>
            <w:tcBorders>
              <w:top w:val="nil"/>
              <w:left w:val="nil"/>
              <w:bottom w:val="nil"/>
              <w:right w:val="nil"/>
            </w:tcBorders>
            <w:shd w:val="clear" w:color="auto" w:fill="auto"/>
            <w:noWrap/>
            <w:vAlign w:val="bottom"/>
            <w:hideMark/>
          </w:tcPr>
          <w:p w:rsidR="00724123" w:rsidRPr="00724123" w:rsidRDefault="00724123" w:rsidP="00724123">
            <w:pPr>
              <w:widowControl/>
              <w:jc w:val="left"/>
              <w:rPr>
                <w:rFonts w:ascii="Arial" w:eastAsia="宋体" w:hAnsi="Arial" w:cs="Arial"/>
                <w:kern w:val="0"/>
                <w:sz w:val="20"/>
                <w:szCs w:val="20"/>
              </w:rPr>
            </w:pPr>
          </w:p>
        </w:tc>
      </w:tr>
    </w:tbl>
    <w:p w:rsidR="000B76DC" w:rsidRDefault="000B76DC"/>
    <w:tbl>
      <w:tblPr>
        <w:tblW w:w="11116" w:type="dxa"/>
        <w:tblInd w:w="108" w:type="dxa"/>
        <w:tblLook w:val="04A0"/>
      </w:tblPr>
      <w:tblGrid>
        <w:gridCol w:w="3405"/>
        <w:gridCol w:w="1963"/>
        <w:gridCol w:w="3002"/>
        <w:gridCol w:w="2746"/>
      </w:tblGrid>
      <w:tr w:rsidR="004237FF" w:rsidRPr="004237FF" w:rsidTr="004237FF">
        <w:trPr>
          <w:trHeight w:val="1272"/>
        </w:trPr>
        <w:tc>
          <w:tcPr>
            <w:tcW w:w="11116" w:type="dxa"/>
            <w:gridSpan w:val="4"/>
            <w:tcBorders>
              <w:top w:val="nil"/>
              <w:left w:val="nil"/>
              <w:bottom w:val="nil"/>
              <w:right w:val="nil"/>
            </w:tcBorders>
            <w:shd w:val="clear" w:color="auto" w:fill="auto"/>
            <w:noWrap/>
            <w:vAlign w:val="center"/>
            <w:hideMark/>
          </w:tcPr>
          <w:p w:rsidR="004237FF" w:rsidRPr="004237FF" w:rsidRDefault="004237FF" w:rsidP="004237FF">
            <w:pPr>
              <w:widowControl/>
              <w:jc w:val="center"/>
              <w:rPr>
                <w:rFonts w:ascii="方正小标宋简体" w:eastAsia="方正小标宋简体" w:hAnsi="宋体" w:cs="宋体"/>
                <w:kern w:val="0"/>
                <w:sz w:val="40"/>
                <w:szCs w:val="40"/>
              </w:rPr>
            </w:pPr>
            <w:r w:rsidRPr="004237FF">
              <w:rPr>
                <w:rFonts w:ascii="方正小标宋简体" w:eastAsia="方正小标宋简体" w:hAnsi="宋体" w:cs="宋体" w:hint="eastAsia"/>
                <w:kern w:val="0"/>
                <w:sz w:val="40"/>
                <w:szCs w:val="40"/>
              </w:rPr>
              <w:t>2016年度区级社会保险基金收支预算表</w:t>
            </w:r>
          </w:p>
        </w:tc>
      </w:tr>
      <w:tr w:rsidR="004237FF" w:rsidRPr="004237FF" w:rsidTr="004237FF">
        <w:trPr>
          <w:trHeight w:val="443"/>
        </w:trPr>
        <w:tc>
          <w:tcPr>
            <w:tcW w:w="3405" w:type="dxa"/>
            <w:tcBorders>
              <w:top w:val="nil"/>
              <w:left w:val="nil"/>
              <w:bottom w:val="nil"/>
              <w:right w:val="nil"/>
            </w:tcBorders>
            <w:shd w:val="clear" w:color="auto" w:fill="auto"/>
            <w:noWrap/>
            <w:vAlign w:val="bottom"/>
            <w:hideMark/>
          </w:tcPr>
          <w:p w:rsidR="004237FF" w:rsidRPr="004237FF" w:rsidRDefault="004237FF" w:rsidP="004237FF">
            <w:pPr>
              <w:widowControl/>
              <w:jc w:val="left"/>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t>公开表五</w:t>
            </w:r>
          </w:p>
        </w:tc>
        <w:tc>
          <w:tcPr>
            <w:tcW w:w="1963" w:type="dxa"/>
            <w:tcBorders>
              <w:top w:val="nil"/>
              <w:left w:val="nil"/>
              <w:bottom w:val="single" w:sz="4" w:space="0" w:color="auto"/>
              <w:right w:val="nil"/>
            </w:tcBorders>
            <w:shd w:val="clear" w:color="auto" w:fill="auto"/>
            <w:noWrap/>
            <w:vAlign w:val="bottom"/>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c>
          <w:tcPr>
            <w:tcW w:w="3002" w:type="dxa"/>
            <w:tcBorders>
              <w:top w:val="nil"/>
              <w:left w:val="nil"/>
              <w:bottom w:val="single" w:sz="4" w:space="0" w:color="auto"/>
              <w:right w:val="nil"/>
            </w:tcBorders>
            <w:shd w:val="clear" w:color="auto" w:fill="auto"/>
            <w:noWrap/>
            <w:vAlign w:val="bottom"/>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c>
          <w:tcPr>
            <w:tcW w:w="2746" w:type="dxa"/>
            <w:tcBorders>
              <w:top w:val="nil"/>
              <w:left w:val="nil"/>
              <w:bottom w:val="single" w:sz="4" w:space="0" w:color="auto"/>
              <w:right w:val="nil"/>
            </w:tcBorders>
            <w:shd w:val="clear" w:color="auto" w:fill="auto"/>
            <w:noWrap/>
            <w:vAlign w:val="bottom"/>
            <w:hideMark/>
          </w:tcPr>
          <w:p w:rsidR="004237FF" w:rsidRPr="004237FF" w:rsidRDefault="004237FF" w:rsidP="004237FF">
            <w:pPr>
              <w:widowControl/>
              <w:jc w:val="righ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单位：万元</w:t>
            </w:r>
          </w:p>
        </w:tc>
      </w:tr>
      <w:tr w:rsidR="004237FF" w:rsidRPr="004237FF" w:rsidTr="004237FF">
        <w:trPr>
          <w:trHeight w:val="675"/>
        </w:trPr>
        <w:tc>
          <w:tcPr>
            <w:tcW w:w="5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b/>
                <w:bCs/>
                <w:kern w:val="0"/>
                <w:sz w:val="24"/>
                <w:szCs w:val="24"/>
              </w:rPr>
            </w:pPr>
            <w:r w:rsidRPr="004237FF">
              <w:rPr>
                <w:rFonts w:ascii="仿宋_GB2312" w:eastAsia="仿宋_GB2312" w:hAnsi="宋体" w:cs="宋体" w:hint="eastAsia"/>
                <w:b/>
                <w:bCs/>
                <w:kern w:val="0"/>
                <w:sz w:val="24"/>
                <w:szCs w:val="24"/>
              </w:rPr>
              <w:t>收入预算</w:t>
            </w:r>
          </w:p>
        </w:tc>
        <w:tc>
          <w:tcPr>
            <w:tcW w:w="5748" w:type="dxa"/>
            <w:gridSpan w:val="2"/>
            <w:tcBorders>
              <w:top w:val="single" w:sz="4" w:space="0" w:color="auto"/>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left"/>
              <w:rPr>
                <w:rFonts w:ascii="仿宋_GB2312" w:eastAsia="仿宋_GB2312" w:hAnsi="宋体" w:cs="宋体"/>
                <w:b/>
                <w:bCs/>
                <w:kern w:val="0"/>
                <w:sz w:val="24"/>
                <w:szCs w:val="24"/>
              </w:rPr>
            </w:pPr>
            <w:r w:rsidRPr="004237FF">
              <w:rPr>
                <w:rFonts w:ascii="仿宋_GB2312" w:eastAsia="仿宋_GB2312" w:hAnsi="宋体" w:cs="宋体" w:hint="eastAsia"/>
                <w:b/>
                <w:bCs/>
                <w:kern w:val="0"/>
                <w:sz w:val="24"/>
                <w:szCs w:val="24"/>
              </w:rPr>
              <w:t xml:space="preserve">                       支出预算</w:t>
            </w:r>
          </w:p>
        </w:tc>
      </w:tr>
      <w:tr w:rsidR="004237FF" w:rsidRPr="004237FF" w:rsidTr="004237FF">
        <w:trPr>
          <w:trHeight w:val="383"/>
        </w:trPr>
        <w:tc>
          <w:tcPr>
            <w:tcW w:w="3405" w:type="dxa"/>
            <w:vMerge w:val="restart"/>
            <w:tcBorders>
              <w:top w:val="nil"/>
              <w:left w:val="single" w:sz="4" w:space="0" w:color="auto"/>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b/>
                <w:bCs/>
                <w:kern w:val="0"/>
                <w:sz w:val="24"/>
                <w:szCs w:val="24"/>
              </w:rPr>
            </w:pPr>
            <w:r w:rsidRPr="004237FF">
              <w:rPr>
                <w:rFonts w:ascii="仿宋_GB2312" w:eastAsia="仿宋_GB2312" w:hAnsi="宋体" w:cs="宋体" w:hint="eastAsia"/>
                <w:b/>
                <w:bCs/>
                <w:kern w:val="0"/>
                <w:sz w:val="24"/>
                <w:szCs w:val="24"/>
              </w:rPr>
              <w:t>本年收入</w:t>
            </w:r>
          </w:p>
        </w:tc>
        <w:tc>
          <w:tcPr>
            <w:tcW w:w="1963" w:type="dxa"/>
            <w:vMerge w:val="restart"/>
            <w:tcBorders>
              <w:top w:val="nil"/>
              <w:left w:val="single" w:sz="4" w:space="0" w:color="auto"/>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b/>
                <w:bCs/>
                <w:kern w:val="0"/>
                <w:sz w:val="24"/>
                <w:szCs w:val="24"/>
              </w:rPr>
            </w:pPr>
            <w:r w:rsidRPr="004237FF">
              <w:rPr>
                <w:rFonts w:ascii="仿宋_GB2312" w:eastAsia="仿宋_GB2312" w:hAnsi="宋体" w:cs="宋体" w:hint="eastAsia"/>
                <w:b/>
                <w:bCs/>
                <w:kern w:val="0"/>
                <w:sz w:val="24"/>
                <w:szCs w:val="24"/>
              </w:rPr>
              <w:t>金额</w:t>
            </w:r>
          </w:p>
        </w:tc>
        <w:tc>
          <w:tcPr>
            <w:tcW w:w="3002" w:type="dxa"/>
            <w:vMerge w:val="restart"/>
            <w:tcBorders>
              <w:top w:val="nil"/>
              <w:left w:val="single" w:sz="4" w:space="0" w:color="auto"/>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b/>
                <w:bCs/>
                <w:kern w:val="0"/>
                <w:sz w:val="24"/>
                <w:szCs w:val="24"/>
              </w:rPr>
            </w:pPr>
            <w:r w:rsidRPr="004237FF">
              <w:rPr>
                <w:rFonts w:ascii="仿宋_GB2312" w:eastAsia="仿宋_GB2312" w:hAnsi="宋体" w:cs="宋体" w:hint="eastAsia"/>
                <w:b/>
                <w:bCs/>
                <w:kern w:val="0"/>
                <w:sz w:val="24"/>
                <w:szCs w:val="24"/>
              </w:rPr>
              <w:t>本年支出</w:t>
            </w:r>
          </w:p>
        </w:tc>
        <w:tc>
          <w:tcPr>
            <w:tcW w:w="2746" w:type="dxa"/>
            <w:vMerge w:val="restart"/>
            <w:tcBorders>
              <w:top w:val="nil"/>
              <w:left w:val="single" w:sz="4" w:space="0" w:color="auto"/>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b/>
                <w:bCs/>
                <w:kern w:val="0"/>
                <w:sz w:val="24"/>
                <w:szCs w:val="24"/>
              </w:rPr>
            </w:pPr>
            <w:r w:rsidRPr="004237FF">
              <w:rPr>
                <w:rFonts w:ascii="仿宋_GB2312" w:eastAsia="仿宋_GB2312" w:hAnsi="宋体" w:cs="宋体" w:hint="eastAsia"/>
                <w:b/>
                <w:bCs/>
                <w:kern w:val="0"/>
                <w:sz w:val="24"/>
                <w:szCs w:val="24"/>
              </w:rPr>
              <w:t>金额</w:t>
            </w:r>
          </w:p>
        </w:tc>
      </w:tr>
      <w:tr w:rsidR="004237FF" w:rsidRPr="004237FF" w:rsidTr="004237FF">
        <w:trPr>
          <w:trHeight w:val="383"/>
        </w:trPr>
        <w:tc>
          <w:tcPr>
            <w:tcW w:w="3405"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b/>
                <w:bCs/>
                <w:kern w:val="0"/>
                <w:sz w:val="24"/>
                <w:szCs w:val="24"/>
              </w:rPr>
            </w:pPr>
          </w:p>
        </w:tc>
        <w:tc>
          <w:tcPr>
            <w:tcW w:w="1963"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b/>
                <w:bCs/>
                <w:kern w:val="0"/>
                <w:sz w:val="24"/>
                <w:szCs w:val="24"/>
              </w:rPr>
            </w:pPr>
          </w:p>
        </w:tc>
        <w:tc>
          <w:tcPr>
            <w:tcW w:w="3002"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b/>
                <w:bCs/>
                <w:kern w:val="0"/>
                <w:sz w:val="24"/>
                <w:szCs w:val="24"/>
              </w:rPr>
            </w:pPr>
          </w:p>
        </w:tc>
        <w:tc>
          <w:tcPr>
            <w:tcW w:w="2746"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b/>
                <w:bCs/>
                <w:kern w:val="0"/>
                <w:sz w:val="24"/>
                <w:szCs w:val="24"/>
              </w:rPr>
            </w:pP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0"/>
                <w:szCs w:val="20"/>
              </w:rPr>
            </w:pPr>
            <w:r w:rsidRPr="004237FF">
              <w:rPr>
                <w:rFonts w:ascii="仿宋_GB2312" w:eastAsia="仿宋_GB2312" w:hAnsi="宋体" w:cs="宋体" w:hint="eastAsia"/>
                <w:kern w:val="0"/>
                <w:sz w:val="20"/>
                <w:szCs w:val="20"/>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righ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b/>
                <w:bCs/>
                <w:kern w:val="0"/>
                <w:sz w:val="22"/>
              </w:rPr>
            </w:pPr>
            <w:r w:rsidRPr="004237FF">
              <w:rPr>
                <w:rFonts w:ascii="仿宋_GB2312" w:eastAsia="仿宋_GB2312" w:hAnsi="宋体" w:cs="宋体" w:hint="eastAsia"/>
                <w:b/>
                <w:bCs/>
                <w:kern w:val="0"/>
                <w:sz w:val="22"/>
              </w:rPr>
              <w:lastRenderedPageBreak/>
              <w:t>当年收入小计</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t xml:space="preserve">0.00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b/>
                <w:bCs/>
                <w:kern w:val="0"/>
                <w:sz w:val="22"/>
              </w:rPr>
            </w:pPr>
            <w:r w:rsidRPr="004237FF">
              <w:rPr>
                <w:rFonts w:ascii="仿宋_GB2312" w:eastAsia="仿宋_GB2312" w:hAnsi="宋体" w:cs="宋体" w:hint="eastAsia"/>
                <w:b/>
                <w:bCs/>
                <w:kern w:val="0"/>
                <w:sz w:val="22"/>
              </w:rPr>
              <w:t>当年支出小计</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b/>
                <w:bCs/>
                <w:kern w:val="0"/>
                <w:sz w:val="22"/>
              </w:rPr>
            </w:pPr>
            <w:r w:rsidRPr="004237FF">
              <w:rPr>
                <w:rFonts w:ascii="仿宋_GB2312" w:eastAsia="仿宋_GB2312" w:hAnsi="宋体" w:cs="宋体" w:hint="eastAsia"/>
                <w:b/>
                <w:bCs/>
                <w:kern w:val="0"/>
                <w:sz w:val="22"/>
              </w:rPr>
              <w:t>0</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上年结余资金</w:t>
            </w:r>
          </w:p>
        </w:tc>
        <w:tc>
          <w:tcPr>
            <w:tcW w:w="1963"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2"/>
              </w:rPr>
            </w:pPr>
            <w:r w:rsidRPr="004237FF">
              <w:rPr>
                <w:rFonts w:ascii="仿宋_GB2312" w:eastAsia="仿宋_GB2312" w:hAnsi="宋体" w:cs="宋体" w:hint="eastAsia"/>
                <w:kern w:val="0"/>
                <w:sz w:val="22"/>
              </w:rPr>
              <w:t>结转下年资金</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　</w:t>
            </w:r>
          </w:p>
        </w:tc>
      </w:tr>
      <w:tr w:rsidR="004237FF" w:rsidRPr="004237FF" w:rsidTr="004237FF">
        <w:trPr>
          <w:trHeight w:val="383"/>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b/>
                <w:bCs/>
                <w:kern w:val="0"/>
                <w:sz w:val="22"/>
              </w:rPr>
            </w:pPr>
            <w:r w:rsidRPr="004237FF">
              <w:rPr>
                <w:rFonts w:ascii="仿宋_GB2312" w:eastAsia="仿宋_GB2312" w:hAnsi="宋体" w:cs="宋体" w:hint="eastAsia"/>
                <w:b/>
                <w:bCs/>
                <w:kern w:val="0"/>
                <w:sz w:val="22"/>
              </w:rPr>
              <w:t>收入合计</w:t>
            </w:r>
          </w:p>
        </w:tc>
        <w:tc>
          <w:tcPr>
            <w:tcW w:w="1963"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t xml:space="preserve">0.00 </w:t>
            </w:r>
          </w:p>
        </w:tc>
        <w:tc>
          <w:tcPr>
            <w:tcW w:w="3002"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b/>
                <w:bCs/>
                <w:kern w:val="0"/>
                <w:sz w:val="22"/>
              </w:rPr>
            </w:pPr>
            <w:r w:rsidRPr="004237FF">
              <w:rPr>
                <w:rFonts w:ascii="仿宋_GB2312" w:eastAsia="仿宋_GB2312" w:hAnsi="宋体" w:cs="宋体" w:hint="eastAsia"/>
                <w:b/>
                <w:bCs/>
                <w:kern w:val="0"/>
                <w:sz w:val="22"/>
              </w:rPr>
              <w:t>支出合计</w:t>
            </w:r>
          </w:p>
        </w:tc>
        <w:tc>
          <w:tcPr>
            <w:tcW w:w="27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b/>
                <w:bCs/>
                <w:kern w:val="0"/>
                <w:sz w:val="22"/>
              </w:rPr>
            </w:pPr>
            <w:r w:rsidRPr="004237FF">
              <w:rPr>
                <w:rFonts w:ascii="仿宋_GB2312" w:eastAsia="仿宋_GB2312" w:hAnsi="宋体" w:cs="宋体" w:hint="eastAsia"/>
                <w:b/>
                <w:bCs/>
                <w:kern w:val="0"/>
                <w:sz w:val="22"/>
              </w:rPr>
              <w:t>0</w:t>
            </w:r>
          </w:p>
        </w:tc>
      </w:tr>
      <w:tr w:rsidR="004237FF" w:rsidRPr="004237FF" w:rsidTr="004237FF">
        <w:trPr>
          <w:trHeight w:val="705"/>
        </w:trPr>
        <w:tc>
          <w:tcPr>
            <w:tcW w:w="8370" w:type="dxa"/>
            <w:gridSpan w:val="3"/>
            <w:tcBorders>
              <w:top w:val="nil"/>
              <w:left w:val="nil"/>
              <w:bottom w:val="nil"/>
              <w:right w:val="nil"/>
            </w:tcBorders>
            <w:shd w:val="clear" w:color="auto" w:fill="auto"/>
            <w:vAlign w:val="bottom"/>
            <w:hideMark/>
          </w:tcPr>
          <w:p w:rsidR="004237FF" w:rsidRPr="004237FF" w:rsidRDefault="004237FF" w:rsidP="004237FF">
            <w:pPr>
              <w:widowControl/>
              <w:jc w:val="left"/>
              <w:rPr>
                <w:rFonts w:ascii="宋体" w:eastAsia="宋体" w:hAnsi="宋体" w:cs="宋体"/>
                <w:kern w:val="0"/>
                <w:sz w:val="20"/>
                <w:szCs w:val="20"/>
              </w:rPr>
            </w:pPr>
            <w:r w:rsidRPr="004237FF">
              <w:rPr>
                <w:rFonts w:ascii="宋体" w:eastAsia="宋体" w:hAnsi="宋体" w:cs="宋体" w:hint="eastAsia"/>
                <w:kern w:val="0"/>
                <w:sz w:val="20"/>
                <w:szCs w:val="20"/>
              </w:rPr>
              <w:t>没有社会保险基金收入，也没有使用社会保险基金安排的支出，故本表无数据。</w:t>
            </w:r>
          </w:p>
        </w:tc>
        <w:tc>
          <w:tcPr>
            <w:tcW w:w="2746" w:type="dxa"/>
            <w:tcBorders>
              <w:top w:val="nil"/>
              <w:left w:val="nil"/>
              <w:bottom w:val="nil"/>
              <w:right w:val="nil"/>
            </w:tcBorders>
            <w:shd w:val="clear" w:color="auto" w:fill="auto"/>
            <w:noWrap/>
            <w:vAlign w:val="bottom"/>
            <w:hideMark/>
          </w:tcPr>
          <w:p w:rsidR="004237FF" w:rsidRPr="004237FF" w:rsidRDefault="004237FF" w:rsidP="004237FF">
            <w:pPr>
              <w:widowControl/>
              <w:jc w:val="left"/>
              <w:rPr>
                <w:rFonts w:ascii="Arial" w:eastAsia="宋体" w:hAnsi="Arial" w:cs="Arial"/>
                <w:kern w:val="0"/>
                <w:sz w:val="20"/>
                <w:szCs w:val="20"/>
              </w:rPr>
            </w:pPr>
          </w:p>
        </w:tc>
      </w:tr>
    </w:tbl>
    <w:p w:rsidR="004237FF" w:rsidRDefault="004237FF"/>
    <w:tbl>
      <w:tblPr>
        <w:tblW w:w="10076" w:type="dxa"/>
        <w:tblInd w:w="108" w:type="dxa"/>
        <w:tblLook w:val="04A0"/>
      </w:tblPr>
      <w:tblGrid>
        <w:gridCol w:w="3451"/>
        <w:gridCol w:w="4479"/>
        <w:gridCol w:w="2146"/>
      </w:tblGrid>
      <w:tr w:rsidR="004237FF" w:rsidRPr="004237FF" w:rsidTr="004237FF">
        <w:trPr>
          <w:trHeight w:val="1178"/>
        </w:trPr>
        <w:tc>
          <w:tcPr>
            <w:tcW w:w="10076" w:type="dxa"/>
            <w:gridSpan w:val="3"/>
            <w:tcBorders>
              <w:top w:val="nil"/>
              <w:left w:val="nil"/>
              <w:bottom w:val="nil"/>
              <w:right w:val="nil"/>
            </w:tcBorders>
            <w:shd w:val="clear" w:color="auto" w:fill="auto"/>
            <w:noWrap/>
            <w:vAlign w:val="center"/>
            <w:hideMark/>
          </w:tcPr>
          <w:p w:rsidR="004237FF" w:rsidRPr="004237FF" w:rsidRDefault="004237FF" w:rsidP="004237FF">
            <w:pPr>
              <w:widowControl/>
              <w:jc w:val="center"/>
              <w:rPr>
                <w:rFonts w:ascii="方正小标宋简体" w:eastAsia="方正小标宋简体" w:hAnsi="宋体" w:cs="宋体"/>
                <w:kern w:val="0"/>
                <w:sz w:val="40"/>
                <w:szCs w:val="40"/>
              </w:rPr>
            </w:pPr>
            <w:r w:rsidRPr="004237FF">
              <w:rPr>
                <w:rFonts w:ascii="方正小标宋简体" w:eastAsia="方正小标宋简体" w:hAnsi="宋体" w:cs="宋体" w:hint="eastAsia"/>
                <w:kern w:val="0"/>
                <w:sz w:val="40"/>
                <w:szCs w:val="40"/>
              </w:rPr>
              <w:t>2016年度区级收入预算总表</w:t>
            </w:r>
          </w:p>
        </w:tc>
      </w:tr>
      <w:tr w:rsidR="004237FF" w:rsidRPr="004237FF" w:rsidTr="004237FF">
        <w:trPr>
          <w:trHeight w:val="443"/>
        </w:trPr>
        <w:tc>
          <w:tcPr>
            <w:tcW w:w="3451" w:type="dxa"/>
            <w:tcBorders>
              <w:top w:val="nil"/>
              <w:left w:val="nil"/>
              <w:bottom w:val="nil"/>
              <w:right w:val="nil"/>
            </w:tcBorders>
            <w:shd w:val="clear" w:color="auto" w:fill="auto"/>
            <w:noWrap/>
            <w:vAlign w:val="bottom"/>
            <w:hideMark/>
          </w:tcPr>
          <w:p w:rsidR="004237FF" w:rsidRPr="004237FF" w:rsidRDefault="004237FF" w:rsidP="004237FF">
            <w:pPr>
              <w:widowControl/>
              <w:jc w:val="left"/>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t>公开表六</w:t>
            </w:r>
          </w:p>
        </w:tc>
        <w:tc>
          <w:tcPr>
            <w:tcW w:w="4479" w:type="dxa"/>
            <w:tcBorders>
              <w:top w:val="nil"/>
              <w:left w:val="nil"/>
              <w:bottom w:val="nil"/>
              <w:right w:val="nil"/>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p>
        </w:tc>
        <w:tc>
          <w:tcPr>
            <w:tcW w:w="2146" w:type="dxa"/>
            <w:tcBorders>
              <w:top w:val="nil"/>
              <w:left w:val="nil"/>
              <w:bottom w:val="nil"/>
              <w:right w:val="nil"/>
            </w:tcBorders>
            <w:shd w:val="clear" w:color="auto" w:fill="auto"/>
            <w:noWrap/>
            <w:vAlign w:val="bottom"/>
            <w:hideMark/>
          </w:tcPr>
          <w:p w:rsidR="004237FF" w:rsidRPr="004237FF" w:rsidRDefault="004237FF" w:rsidP="004237FF">
            <w:pPr>
              <w:widowControl/>
              <w:jc w:val="righ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单位：万元</w:t>
            </w:r>
          </w:p>
        </w:tc>
      </w:tr>
      <w:tr w:rsidR="004237FF" w:rsidRPr="004237FF" w:rsidTr="004237FF">
        <w:trPr>
          <w:trHeight w:val="698"/>
        </w:trPr>
        <w:tc>
          <w:tcPr>
            <w:tcW w:w="7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b/>
                <w:bCs/>
                <w:color w:val="000000"/>
                <w:kern w:val="0"/>
                <w:sz w:val="24"/>
                <w:szCs w:val="24"/>
              </w:rPr>
            </w:pPr>
            <w:r w:rsidRPr="004237FF">
              <w:rPr>
                <w:rFonts w:ascii="仿宋_GB2312" w:eastAsia="仿宋_GB2312" w:hAnsi="宋体" w:cs="宋体" w:hint="eastAsia"/>
                <w:b/>
                <w:bCs/>
                <w:color w:val="000000"/>
                <w:kern w:val="0"/>
                <w:sz w:val="24"/>
                <w:szCs w:val="24"/>
              </w:rPr>
              <w:t>项目名称</w:t>
            </w:r>
          </w:p>
        </w:tc>
        <w:tc>
          <w:tcPr>
            <w:tcW w:w="2146" w:type="dxa"/>
            <w:tcBorders>
              <w:top w:val="single" w:sz="4" w:space="0" w:color="auto"/>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b/>
                <w:bCs/>
                <w:color w:val="000000"/>
                <w:kern w:val="0"/>
                <w:sz w:val="24"/>
                <w:szCs w:val="24"/>
              </w:rPr>
            </w:pPr>
            <w:r w:rsidRPr="004237FF">
              <w:rPr>
                <w:rFonts w:ascii="仿宋_GB2312" w:eastAsia="仿宋_GB2312" w:hAnsi="宋体" w:cs="宋体" w:hint="eastAsia"/>
                <w:b/>
                <w:bCs/>
                <w:color w:val="000000"/>
                <w:kern w:val="0"/>
                <w:sz w:val="24"/>
                <w:szCs w:val="24"/>
              </w:rPr>
              <w:t>金额</w:t>
            </w:r>
          </w:p>
        </w:tc>
      </w:tr>
      <w:tr w:rsidR="004237FF" w:rsidRPr="004237FF" w:rsidTr="004237FF">
        <w:trPr>
          <w:trHeight w:val="698"/>
        </w:trPr>
        <w:tc>
          <w:tcPr>
            <w:tcW w:w="7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b/>
                <w:bCs/>
                <w:color w:val="000000"/>
                <w:kern w:val="0"/>
                <w:sz w:val="24"/>
                <w:szCs w:val="24"/>
              </w:rPr>
            </w:pPr>
            <w:r w:rsidRPr="004237FF">
              <w:rPr>
                <w:rFonts w:ascii="仿宋_GB2312" w:eastAsia="仿宋_GB2312" w:hAnsi="宋体" w:cs="宋体" w:hint="eastAsia"/>
                <w:b/>
                <w:bCs/>
                <w:color w:val="000000"/>
                <w:kern w:val="0"/>
                <w:sz w:val="24"/>
                <w:szCs w:val="24"/>
              </w:rPr>
              <w:t>收入总计</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b/>
                <w:bCs/>
                <w:kern w:val="0"/>
                <w:sz w:val="24"/>
                <w:szCs w:val="24"/>
              </w:rPr>
            </w:pPr>
            <w:r w:rsidRPr="004237FF">
              <w:rPr>
                <w:rFonts w:ascii="仿宋_GB2312" w:eastAsia="仿宋_GB2312" w:hAnsi="宋体" w:cs="宋体" w:hint="eastAsia"/>
                <w:b/>
                <w:bCs/>
                <w:kern w:val="0"/>
                <w:sz w:val="24"/>
                <w:szCs w:val="24"/>
              </w:rPr>
              <w:t xml:space="preserve">154029.00 </w:t>
            </w:r>
          </w:p>
        </w:tc>
      </w:tr>
      <w:tr w:rsidR="004237FF" w:rsidRPr="004237FF" w:rsidTr="004237FF">
        <w:trPr>
          <w:trHeight w:val="698"/>
        </w:trPr>
        <w:tc>
          <w:tcPr>
            <w:tcW w:w="34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一般公共预算资金</w:t>
            </w:r>
          </w:p>
        </w:tc>
        <w:tc>
          <w:tcPr>
            <w:tcW w:w="4479"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小计</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t xml:space="preserve">154029.00 </w:t>
            </w:r>
          </w:p>
        </w:tc>
      </w:tr>
      <w:tr w:rsidR="004237FF" w:rsidRPr="004237FF" w:rsidTr="004237FF">
        <w:trPr>
          <w:trHeight w:val="698"/>
        </w:trPr>
        <w:tc>
          <w:tcPr>
            <w:tcW w:w="3451"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p>
        </w:tc>
        <w:tc>
          <w:tcPr>
            <w:tcW w:w="4479"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公共财政拨款（补助）资金</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t xml:space="preserve">154029.00 </w:t>
            </w:r>
          </w:p>
        </w:tc>
      </w:tr>
      <w:tr w:rsidR="004237FF" w:rsidRPr="004237FF" w:rsidTr="004237FF">
        <w:trPr>
          <w:trHeight w:val="698"/>
        </w:trPr>
        <w:tc>
          <w:tcPr>
            <w:tcW w:w="3451"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p>
        </w:tc>
        <w:tc>
          <w:tcPr>
            <w:tcW w:w="4479"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专项收入</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r w:rsidR="004237FF" w:rsidRPr="004237FF" w:rsidTr="004237FF">
        <w:trPr>
          <w:trHeight w:val="698"/>
        </w:trPr>
        <w:tc>
          <w:tcPr>
            <w:tcW w:w="7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政府性基金</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r w:rsidR="004237FF" w:rsidRPr="004237FF" w:rsidTr="004237FF">
        <w:trPr>
          <w:trHeight w:val="698"/>
        </w:trPr>
        <w:tc>
          <w:tcPr>
            <w:tcW w:w="7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lastRenderedPageBreak/>
              <w:t>财政专户管理资金</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r w:rsidR="004237FF" w:rsidRPr="004237FF" w:rsidTr="004237FF">
        <w:trPr>
          <w:trHeight w:val="698"/>
        </w:trPr>
        <w:tc>
          <w:tcPr>
            <w:tcW w:w="34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其他资金</w:t>
            </w:r>
          </w:p>
        </w:tc>
        <w:tc>
          <w:tcPr>
            <w:tcW w:w="4479"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小计</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r w:rsidR="004237FF" w:rsidRPr="004237FF" w:rsidTr="004237FF">
        <w:trPr>
          <w:trHeight w:val="698"/>
        </w:trPr>
        <w:tc>
          <w:tcPr>
            <w:tcW w:w="3451"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p>
        </w:tc>
        <w:tc>
          <w:tcPr>
            <w:tcW w:w="4479"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经营收入</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r w:rsidR="004237FF" w:rsidRPr="004237FF" w:rsidTr="004237FF">
        <w:trPr>
          <w:trHeight w:val="698"/>
        </w:trPr>
        <w:tc>
          <w:tcPr>
            <w:tcW w:w="3451"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p>
        </w:tc>
        <w:tc>
          <w:tcPr>
            <w:tcW w:w="4479"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省直拨资金</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r w:rsidR="004237FF" w:rsidRPr="004237FF" w:rsidTr="004237FF">
        <w:trPr>
          <w:trHeight w:val="698"/>
        </w:trPr>
        <w:tc>
          <w:tcPr>
            <w:tcW w:w="3451"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p>
        </w:tc>
        <w:tc>
          <w:tcPr>
            <w:tcW w:w="4479"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医疗收人</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r w:rsidR="004237FF" w:rsidRPr="004237FF" w:rsidTr="004237FF">
        <w:trPr>
          <w:trHeight w:val="698"/>
        </w:trPr>
        <w:tc>
          <w:tcPr>
            <w:tcW w:w="3451" w:type="dxa"/>
            <w:vMerge/>
            <w:tcBorders>
              <w:top w:val="nil"/>
              <w:left w:val="single" w:sz="4" w:space="0" w:color="auto"/>
              <w:bottom w:val="single" w:sz="4" w:space="0" w:color="auto"/>
              <w:right w:val="single" w:sz="4" w:space="0" w:color="auto"/>
            </w:tcBorders>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p>
        </w:tc>
        <w:tc>
          <w:tcPr>
            <w:tcW w:w="4479" w:type="dxa"/>
            <w:tcBorders>
              <w:top w:val="nil"/>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其他</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r w:rsidR="004237FF" w:rsidRPr="004237FF" w:rsidTr="004237FF">
        <w:trPr>
          <w:trHeight w:val="698"/>
        </w:trPr>
        <w:tc>
          <w:tcPr>
            <w:tcW w:w="7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上年结余</w:t>
            </w:r>
          </w:p>
        </w:tc>
        <w:tc>
          <w:tcPr>
            <w:tcW w:w="2146"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 xml:space="preserve">　</w:t>
            </w:r>
          </w:p>
        </w:tc>
      </w:tr>
    </w:tbl>
    <w:p w:rsidR="004237FF" w:rsidRDefault="004237FF"/>
    <w:tbl>
      <w:tblPr>
        <w:tblW w:w="9936" w:type="dxa"/>
        <w:tblInd w:w="108" w:type="dxa"/>
        <w:tblLook w:val="04A0"/>
      </w:tblPr>
      <w:tblGrid>
        <w:gridCol w:w="3603"/>
        <w:gridCol w:w="3114"/>
        <w:gridCol w:w="3219"/>
      </w:tblGrid>
      <w:tr w:rsidR="004237FF" w:rsidRPr="004237FF" w:rsidTr="004237FF">
        <w:trPr>
          <w:trHeight w:val="1020"/>
        </w:trPr>
        <w:tc>
          <w:tcPr>
            <w:tcW w:w="9936" w:type="dxa"/>
            <w:gridSpan w:val="3"/>
            <w:tcBorders>
              <w:top w:val="nil"/>
              <w:left w:val="nil"/>
              <w:bottom w:val="nil"/>
              <w:right w:val="nil"/>
            </w:tcBorders>
            <w:shd w:val="clear" w:color="auto" w:fill="auto"/>
            <w:noWrap/>
            <w:vAlign w:val="center"/>
            <w:hideMark/>
          </w:tcPr>
          <w:p w:rsidR="004237FF" w:rsidRDefault="004237FF" w:rsidP="004237FF">
            <w:pPr>
              <w:widowControl/>
              <w:jc w:val="center"/>
              <w:rPr>
                <w:rFonts w:ascii="方正小标宋简体" w:eastAsia="方正小标宋简体" w:hAnsi="宋体" w:cs="宋体"/>
                <w:kern w:val="0"/>
                <w:sz w:val="40"/>
                <w:szCs w:val="40"/>
              </w:rPr>
            </w:pPr>
          </w:p>
          <w:p w:rsidR="004237FF" w:rsidRDefault="004237FF" w:rsidP="004237FF">
            <w:pPr>
              <w:widowControl/>
              <w:jc w:val="center"/>
              <w:rPr>
                <w:rFonts w:ascii="方正小标宋简体" w:eastAsia="方正小标宋简体" w:hAnsi="宋体" w:cs="宋体"/>
                <w:kern w:val="0"/>
                <w:sz w:val="40"/>
                <w:szCs w:val="40"/>
              </w:rPr>
            </w:pPr>
          </w:p>
          <w:p w:rsidR="004237FF" w:rsidRDefault="004237FF" w:rsidP="004237FF">
            <w:pPr>
              <w:widowControl/>
              <w:jc w:val="center"/>
              <w:rPr>
                <w:rFonts w:ascii="方正小标宋简体" w:eastAsia="方正小标宋简体" w:hAnsi="宋体" w:cs="宋体"/>
                <w:kern w:val="0"/>
                <w:sz w:val="40"/>
                <w:szCs w:val="40"/>
              </w:rPr>
            </w:pPr>
          </w:p>
          <w:p w:rsidR="004237FF" w:rsidRDefault="004237FF" w:rsidP="004237FF">
            <w:pPr>
              <w:widowControl/>
              <w:jc w:val="center"/>
              <w:rPr>
                <w:rFonts w:ascii="方正小标宋简体" w:eastAsia="方正小标宋简体" w:hAnsi="宋体" w:cs="宋体"/>
                <w:kern w:val="0"/>
                <w:sz w:val="40"/>
                <w:szCs w:val="40"/>
              </w:rPr>
            </w:pPr>
          </w:p>
          <w:p w:rsidR="004237FF" w:rsidRPr="004237FF" w:rsidRDefault="004237FF" w:rsidP="004237FF">
            <w:pPr>
              <w:widowControl/>
              <w:jc w:val="center"/>
              <w:rPr>
                <w:rFonts w:ascii="方正小标宋简体" w:eastAsia="方正小标宋简体" w:hAnsi="宋体" w:cs="宋体"/>
                <w:kern w:val="0"/>
                <w:sz w:val="40"/>
                <w:szCs w:val="40"/>
              </w:rPr>
            </w:pPr>
            <w:r w:rsidRPr="004237FF">
              <w:rPr>
                <w:rFonts w:ascii="方正小标宋简体" w:eastAsia="方正小标宋简体" w:hAnsi="宋体" w:cs="宋体" w:hint="eastAsia"/>
                <w:kern w:val="0"/>
                <w:sz w:val="40"/>
                <w:szCs w:val="40"/>
              </w:rPr>
              <w:lastRenderedPageBreak/>
              <w:t>2016年度区级支出预算总表</w:t>
            </w:r>
          </w:p>
        </w:tc>
      </w:tr>
      <w:tr w:rsidR="004237FF" w:rsidRPr="004237FF" w:rsidTr="004237FF">
        <w:trPr>
          <w:trHeight w:val="443"/>
        </w:trPr>
        <w:tc>
          <w:tcPr>
            <w:tcW w:w="3603" w:type="dxa"/>
            <w:tcBorders>
              <w:top w:val="nil"/>
              <w:left w:val="nil"/>
              <w:bottom w:val="nil"/>
              <w:right w:val="nil"/>
            </w:tcBorders>
            <w:shd w:val="clear" w:color="auto" w:fill="auto"/>
            <w:noWrap/>
            <w:vAlign w:val="center"/>
            <w:hideMark/>
          </w:tcPr>
          <w:p w:rsidR="004237FF" w:rsidRPr="004237FF" w:rsidRDefault="004237FF" w:rsidP="004237FF">
            <w:pPr>
              <w:widowControl/>
              <w:jc w:val="left"/>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lastRenderedPageBreak/>
              <w:t>公开表七</w:t>
            </w:r>
          </w:p>
        </w:tc>
        <w:tc>
          <w:tcPr>
            <w:tcW w:w="3114" w:type="dxa"/>
            <w:tcBorders>
              <w:top w:val="nil"/>
              <w:left w:val="nil"/>
              <w:bottom w:val="nil"/>
              <w:right w:val="nil"/>
            </w:tcBorders>
            <w:shd w:val="clear" w:color="auto" w:fill="auto"/>
            <w:noWrap/>
            <w:vAlign w:val="center"/>
            <w:hideMark/>
          </w:tcPr>
          <w:p w:rsidR="004237FF" w:rsidRPr="004237FF" w:rsidRDefault="004237FF" w:rsidP="004237FF">
            <w:pPr>
              <w:widowControl/>
              <w:jc w:val="left"/>
              <w:rPr>
                <w:rFonts w:ascii="仿宋_GB2312" w:eastAsia="仿宋_GB2312" w:hAnsi="宋体" w:cs="宋体"/>
                <w:color w:val="000000"/>
                <w:kern w:val="0"/>
                <w:sz w:val="24"/>
                <w:szCs w:val="24"/>
              </w:rPr>
            </w:pPr>
          </w:p>
        </w:tc>
        <w:tc>
          <w:tcPr>
            <w:tcW w:w="3219" w:type="dxa"/>
            <w:tcBorders>
              <w:top w:val="nil"/>
              <w:left w:val="nil"/>
              <w:bottom w:val="nil"/>
              <w:right w:val="nil"/>
            </w:tcBorders>
            <w:shd w:val="clear" w:color="auto" w:fill="auto"/>
            <w:noWrap/>
            <w:vAlign w:val="center"/>
            <w:hideMark/>
          </w:tcPr>
          <w:p w:rsidR="004237FF" w:rsidRPr="004237FF" w:rsidRDefault="004237FF" w:rsidP="004237FF">
            <w:pPr>
              <w:widowControl/>
              <w:jc w:val="right"/>
              <w:rPr>
                <w:rFonts w:ascii="仿宋_GB2312" w:eastAsia="仿宋_GB2312" w:hAnsi="宋体" w:cs="宋体"/>
                <w:color w:val="000000"/>
                <w:kern w:val="0"/>
                <w:sz w:val="24"/>
                <w:szCs w:val="24"/>
              </w:rPr>
            </w:pPr>
            <w:r w:rsidRPr="004237FF">
              <w:rPr>
                <w:rFonts w:ascii="仿宋_GB2312" w:eastAsia="仿宋_GB2312" w:hAnsi="宋体" w:cs="宋体" w:hint="eastAsia"/>
                <w:color w:val="000000"/>
                <w:kern w:val="0"/>
                <w:sz w:val="24"/>
                <w:szCs w:val="24"/>
              </w:rPr>
              <w:t>单位：万元</w:t>
            </w:r>
          </w:p>
        </w:tc>
      </w:tr>
      <w:tr w:rsidR="004237FF" w:rsidRPr="004237FF" w:rsidTr="004237FF">
        <w:trPr>
          <w:trHeight w:val="780"/>
        </w:trPr>
        <w:tc>
          <w:tcPr>
            <w:tcW w:w="3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b/>
                <w:bCs/>
                <w:color w:val="000000"/>
                <w:kern w:val="0"/>
                <w:sz w:val="24"/>
                <w:szCs w:val="24"/>
              </w:rPr>
            </w:pPr>
            <w:r w:rsidRPr="004237FF">
              <w:rPr>
                <w:rFonts w:ascii="仿宋_GB2312" w:eastAsia="仿宋_GB2312" w:hAnsi="宋体" w:cs="宋体" w:hint="eastAsia"/>
                <w:b/>
                <w:bCs/>
                <w:color w:val="000000"/>
                <w:kern w:val="0"/>
                <w:sz w:val="24"/>
                <w:szCs w:val="24"/>
              </w:rPr>
              <w:t>合计</w:t>
            </w:r>
          </w:p>
        </w:tc>
        <w:tc>
          <w:tcPr>
            <w:tcW w:w="3114" w:type="dxa"/>
            <w:tcBorders>
              <w:top w:val="single" w:sz="4" w:space="0" w:color="auto"/>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b/>
                <w:bCs/>
                <w:color w:val="000000"/>
                <w:kern w:val="0"/>
                <w:sz w:val="24"/>
                <w:szCs w:val="24"/>
              </w:rPr>
            </w:pPr>
            <w:r w:rsidRPr="004237FF">
              <w:rPr>
                <w:rFonts w:ascii="仿宋_GB2312" w:eastAsia="仿宋_GB2312" w:hAnsi="宋体" w:cs="宋体" w:hint="eastAsia"/>
                <w:b/>
                <w:bCs/>
                <w:color w:val="000000"/>
                <w:kern w:val="0"/>
                <w:sz w:val="24"/>
                <w:szCs w:val="24"/>
              </w:rPr>
              <w:t>基本支出</w:t>
            </w:r>
          </w:p>
        </w:tc>
        <w:tc>
          <w:tcPr>
            <w:tcW w:w="3219" w:type="dxa"/>
            <w:tcBorders>
              <w:top w:val="single" w:sz="4" w:space="0" w:color="auto"/>
              <w:left w:val="nil"/>
              <w:bottom w:val="single" w:sz="4" w:space="0" w:color="auto"/>
              <w:right w:val="single" w:sz="4" w:space="0" w:color="auto"/>
            </w:tcBorders>
            <w:shd w:val="clear" w:color="auto" w:fill="auto"/>
            <w:vAlign w:val="center"/>
            <w:hideMark/>
          </w:tcPr>
          <w:p w:rsidR="004237FF" w:rsidRPr="004237FF" w:rsidRDefault="004237FF" w:rsidP="004237FF">
            <w:pPr>
              <w:widowControl/>
              <w:jc w:val="center"/>
              <w:rPr>
                <w:rFonts w:ascii="仿宋_GB2312" w:eastAsia="仿宋_GB2312" w:hAnsi="宋体" w:cs="宋体"/>
                <w:b/>
                <w:bCs/>
                <w:color w:val="000000"/>
                <w:kern w:val="0"/>
                <w:sz w:val="24"/>
                <w:szCs w:val="24"/>
              </w:rPr>
            </w:pPr>
            <w:r w:rsidRPr="004237FF">
              <w:rPr>
                <w:rFonts w:ascii="仿宋_GB2312" w:eastAsia="仿宋_GB2312" w:hAnsi="宋体" w:cs="宋体" w:hint="eastAsia"/>
                <w:b/>
                <w:bCs/>
                <w:color w:val="000000"/>
                <w:kern w:val="0"/>
                <w:sz w:val="24"/>
                <w:szCs w:val="24"/>
              </w:rPr>
              <w:t>项目支出</w:t>
            </w:r>
          </w:p>
        </w:tc>
      </w:tr>
      <w:tr w:rsidR="004237FF" w:rsidRPr="004237FF" w:rsidTr="004237FF">
        <w:trPr>
          <w:trHeight w:val="818"/>
        </w:trPr>
        <w:tc>
          <w:tcPr>
            <w:tcW w:w="3603" w:type="dxa"/>
            <w:tcBorders>
              <w:top w:val="nil"/>
              <w:left w:val="single" w:sz="4" w:space="0" w:color="auto"/>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4"/>
                <w:szCs w:val="24"/>
              </w:rPr>
            </w:pPr>
            <w:r w:rsidRPr="004237FF">
              <w:rPr>
                <w:rFonts w:ascii="仿宋_GB2312" w:eastAsia="仿宋_GB2312" w:hAnsi="宋体" w:cs="宋体" w:hint="eastAsia"/>
                <w:kern w:val="0"/>
                <w:sz w:val="24"/>
                <w:szCs w:val="24"/>
              </w:rPr>
              <w:t xml:space="preserve">154029.00 </w:t>
            </w:r>
          </w:p>
        </w:tc>
        <w:tc>
          <w:tcPr>
            <w:tcW w:w="3114"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69,504.00 </w:t>
            </w:r>
          </w:p>
        </w:tc>
        <w:tc>
          <w:tcPr>
            <w:tcW w:w="3219" w:type="dxa"/>
            <w:tcBorders>
              <w:top w:val="nil"/>
              <w:left w:val="nil"/>
              <w:bottom w:val="single" w:sz="4" w:space="0" w:color="auto"/>
              <w:right w:val="single" w:sz="4" w:space="0" w:color="auto"/>
            </w:tcBorders>
            <w:shd w:val="clear" w:color="auto" w:fill="auto"/>
            <w:noWrap/>
            <w:vAlign w:val="center"/>
            <w:hideMark/>
          </w:tcPr>
          <w:p w:rsidR="004237FF" w:rsidRPr="004237FF" w:rsidRDefault="004237FF" w:rsidP="004237FF">
            <w:pPr>
              <w:widowControl/>
              <w:jc w:val="center"/>
              <w:rPr>
                <w:rFonts w:ascii="仿宋_GB2312" w:eastAsia="仿宋_GB2312" w:hAnsi="宋体" w:cs="宋体"/>
                <w:kern w:val="0"/>
                <w:sz w:val="22"/>
              </w:rPr>
            </w:pPr>
            <w:r w:rsidRPr="004237FF">
              <w:rPr>
                <w:rFonts w:ascii="仿宋_GB2312" w:eastAsia="仿宋_GB2312" w:hAnsi="宋体" w:cs="宋体" w:hint="eastAsia"/>
                <w:kern w:val="0"/>
                <w:sz w:val="22"/>
              </w:rPr>
              <w:t xml:space="preserve">84,525.00 </w:t>
            </w:r>
          </w:p>
        </w:tc>
      </w:tr>
    </w:tbl>
    <w:p w:rsidR="004237FF" w:rsidRDefault="004237FF"/>
    <w:p w:rsidR="004237FF" w:rsidRDefault="004237FF"/>
    <w:tbl>
      <w:tblPr>
        <w:tblW w:w="11836" w:type="dxa"/>
        <w:tblInd w:w="108" w:type="dxa"/>
        <w:tblLook w:val="04A0"/>
      </w:tblPr>
      <w:tblGrid>
        <w:gridCol w:w="2685"/>
        <w:gridCol w:w="1537"/>
        <w:gridCol w:w="2853"/>
        <w:gridCol w:w="1609"/>
        <w:gridCol w:w="1657"/>
        <w:gridCol w:w="1495"/>
      </w:tblGrid>
      <w:tr w:rsidR="00E92DC6" w:rsidRPr="00E92DC6" w:rsidTr="00E92DC6">
        <w:trPr>
          <w:trHeight w:val="1009"/>
        </w:trPr>
        <w:tc>
          <w:tcPr>
            <w:tcW w:w="11836" w:type="dxa"/>
            <w:gridSpan w:val="6"/>
            <w:tcBorders>
              <w:top w:val="nil"/>
              <w:left w:val="nil"/>
              <w:bottom w:val="nil"/>
              <w:right w:val="nil"/>
            </w:tcBorders>
            <w:shd w:val="clear" w:color="auto" w:fill="auto"/>
            <w:noWrap/>
            <w:vAlign w:val="center"/>
            <w:hideMark/>
          </w:tcPr>
          <w:p w:rsidR="00E92DC6" w:rsidRPr="00E92DC6" w:rsidRDefault="00E92DC6" w:rsidP="00E92DC6">
            <w:pPr>
              <w:widowControl/>
              <w:jc w:val="center"/>
              <w:rPr>
                <w:rFonts w:ascii="方正小标宋简体" w:eastAsia="方正小标宋简体" w:hAnsi="宋体" w:cs="宋体"/>
                <w:kern w:val="0"/>
                <w:sz w:val="40"/>
                <w:szCs w:val="40"/>
              </w:rPr>
            </w:pPr>
            <w:r w:rsidRPr="00E92DC6">
              <w:rPr>
                <w:rFonts w:ascii="方正小标宋简体" w:eastAsia="方正小标宋简体" w:hAnsi="宋体" w:cs="宋体" w:hint="eastAsia"/>
                <w:kern w:val="0"/>
                <w:sz w:val="40"/>
                <w:szCs w:val="40"/>
              </w:rPr>
              <w:t>2016年度区级财政拨款收支预算总表</w:t>
            </w:r>
          </w:p>
        </w:tc>
      </w:tr>
      <w:tr w:rsidR="00E92DC6" w:rsidRPr="00E92DC6" w:rsidTr="00E92DC6">
        <w:trPr>
          <w:trHeight w:val="563"/>
        </w:trPr>
        <w:tc>
          <w:tcPr>
            <w:tcW w:w="2685"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公开表八</w:t>
            </w:r>
          </w:p>
        </w:tc>
        <w:tc>
          <w:tcPr>
            <w:tcW w:w="1537" w:type="dxa"/>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p>
        </w:tc>
        <w:tc>
          <w:tcPr>
            <w:tcW w:w="2853"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p>
        </w:tc>
        <w:tc>
          <w:tcPr>
            <w:tcW w:w="1609"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p>
        </w:tc>
        <w:tc>
          <w:tcPr>
            <w:tcW w:w="1657"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p>
        </w:tc>
        <w:tc>
          <w:tcPr>
            <w:tcW w:w="1495" w:type="dxa"/>
            <w:tcBorders>
              <w:top w:val="nil"/>
              <w:left w:val="nil"/>
              <w:bottom w:val="nil"/>
              <w:right w:val="nil"/>
            </w:tcBorders>
            <w:shd w:val="clear" w:color="auto" w:fill="auto"/>
            <w:noWrap/>
            <w:vAlign w:val="bottom"/>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单位:万元</w:t>
            </w:r>
          </w:p>
        </w:tc>
      </w:tr>
      <w:tr w:rsidR="00E92DC6" w:rsidRPr="00E92DC6" w:rsidTr="00E92DC6">
        <w:trPr>
          <w:trHeight w:val="645"/>
        </w:trPr>
        <w:tc>
          <w:tcPr>
            <w:tcW w:w="42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收入预算</w:t>
            </w:r>
          </w:p>
        </w:tc>
        <w:tc>
          <w:tcPr>
            <w:tcW w:w="7614" w:type="dxa"/>
            <w:gridSpan w:val="4"/>
            <w:tcBorders>
              <w:top w:val="single" w:sz="4" w:space="0" w:color="auto"/>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支出预算</w:t>
            </w:r>
          </w:p>
        </w:tc>
      </w:tr>
      <w:tr w:rsidR="00E92DC6" w:rsidRPr="00E92DC6" w:rsidTr="00E92DC6">
        <w:trPr>
          <w:trHeight w:val="645"/>
        </w:trPr>
        <w:tc>
          <w:tcPr>
            <w:tcW w:w="2685" w:type="dxa"/>
            <w:tcBorders>
              <w:top w:val="nil"/>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项目名称</w:t>
            </w:r>
          </w:p>
        </w:tc>
        <w:tc>
          <w:tcPr>
            <w:tcW w:w="1537"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金额</w:t>
            </w:r>
          </w:p>
        </w:tc>
        <w:tc>
          <w:tcPr>
            <w:tcW w:w="2853"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项目名称（按功能科目分）</w:t>
            </w:r>
          </w:p>
        </w:tc>
        <w:tc>
          <w:tcPr>
            <w:tcW w:w="1609"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合计</w:t>
            </w:r>
          </w:p>
        </w:tc>
        <w:tc>
          <w:tcPr>
            <w:tcW w:w="1657"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一般公共预算</w:t>
            </w:r>
          </w:p>
        </w:tc>
        <w:tc>
          <w:tcPr>
            <w:tcW w:w="1495"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政府性基金</w:t>
            </w:r>
          </w:p>
        </w:tc>
      </w:tr>
      <w:tr w:rsidR="00E92DC6" w:rsidRPr="00E92DC6" w:rsidTr="00E92DC6">
        <w:trPr>
          <w:trHeight w:val="645"/>
        </w:trPr>
        <w:tc>
          <w:tcPr>
            <w:tcW w:w="2685"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一、一般公共预算</w:t>
            </w:r>
          </w:p>
        </w:tc>
        <w:tc>
          <w:tcPr>
            <w:tcW w:w="153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154029.00 </w:t>
            </w:r>
          </w:p>
        </w:tc>
        <w:tc>
          <w:tcPr>
            <w:tcW w:w="285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一、基本支出</w:t>
            </w:r>
          </w:p>
        </w:tc>
        <w:tc>
          <w:tcPr>
            <w:tcW w:w="1609"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2"/>
              </w:rPr>
            </w:pPr>
            <w:r w:rsidRPr="00E92DC6">
              <w:rPr>
                <w:rFonts w:ascii="仿宋_GB2312" w:eastAsia="仿宋_GB2312" w:hAnsi="宋体" w:cs="宋体" w:hint="eastAsia"/>
                <w:kern w:val="0"/>
                <w:sz w:val="22"/>
              </w:rPr>
              <w:t xml:space="preserve">69,504.00 </w:t>
            </w:r>
          </w:p>
        </w:tc>
        <w:tc>
          <w:tcPr>
            <w:tcW w:w="165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2"/>
              </w:rPr>
            </w:pPr>
            <w:r w:rsidRPr="00E92DC6">
              <w:rPr>
                <w:rFonts w:ascii="仿宋_GB2312" w:eastAsia="仿宋_GB2312" w:hAnsi="宋体" w:cs="宋体" w:hint="eastAsia"/>
                <w:kern w:val="0"/>
                <w:sz w:val="22"/>
              </w:rPr>
              <w:t xml:space="preserve">69,504.00 </w:t>
            </w:r>
          </w:p>
        </w:tc>
        <w:tc>
          <w:tcPr>
            <w:tcW w:w="1495"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645"/>
        </w:trPr>
        <w:tc>
          <w:tcPr>
            <w:tcW w:w="2685"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二、政府性基金预算</w:t>
            </w:r>
          </w:p>
        </w:tc>
        <w:tc>
          <w:tcPr>
            <w:tcW w:w="153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285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二、项目支出</w:t>
            </w:r>
          </w:p>
        </w:tc>
        <w:tc>
          <w:tcPr>
            <w:tcW w:w="1609"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2"/>
              </w:rPr>
            </w:pPr>
            <w:r w:rsidRPr="00E92DC6">
              <w:rPr>
                <w:rFonts w:ascii="仿宋_GB2312" w:eastAsia="仿宋_GB2312" w:hAnsi="宋体" w:cs="宋体" w:hint="eastAsia"/>
                <w:kern w:val="0"/>
                <w:sz w:val="22"/>
              </w:rPr>
              <w:t xml:space="preserve">84,525.00 </w:t>
            </w:r>
          </w:p>
        </w:tc>
        <w:tc>
          <w:tcPr>
            <w:tcW w:w="165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2"/>
              </w:rPr>
            </w:pPr>
            <w:r w:rsidRPr="00E92DC6">
              <w:rPr>
                <w:rFonts w:ascii="仿宋_GB2312" w:eastAsia="仿宋_GB2312" w:hAnsi="宋体" w:cs="宋体" w:hint="eastAsia"/>
                <w:kern w:val="0"/>
                <w:sz w:val="22"/>
              </w:rPr>
              <w:t xml:space="preserve">84,525.00 </w:t>
            </w:r>
          </w:p>
        </w:tc>
        <w:tc>
          <w:tcPr>
            <w:tcW w:w="1495"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645"/>
        </w:trPr>
        <w:tc>
          <w:tcPr>
            <w:tcW w:w="2685"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285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2"/>
              </w:rPr>
            </w:pPr>
            <w:r w:rsidRPr="00E92DC6">
              <w:rPr>
                <w:rFonts w:ascii="仿宋_GB2312" w:eastAsia="仿宋_GB2312" w:hAnsi="宋体" w:cs="宋体" w:hint="eastAsia"/>
                <w:kern w:val="0"/>
                <w:sz w:val="22"/>
              </w:rPr>
              <w:t xml:space="preserve">　</w:t>
            </w:r>
          </w:p>
        </w:tc>
        <w:tc>
          <w:tcPr>
            <w:tcW w:w="165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2"/>
              </w:rPr>
            </w:pPr>
            <w:r w:rsidRPr="00E92DC6">
              <w:rPr>
                <w:rFonts w:ascii="仿宋_GB2312" w:eastAsia="仿宋_GB2312" w:hAnsi="宋体" w:cs="宋体" w:hint="eastAsia"/>
                <w:kern w:val="0"/>
                <w:sz w:val="22"/>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645"/>
        </w:trPr>
        <w:tc>
          <w:tcPr>
            <w:tcW w:w="2685"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285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2"/>
              </w:rPr>
            </w:pPr>
            <w:r w:rsidRPr="00E92DC6">
              <w:rPr>
                <w:rFonts w:ascii="仿宋_GB2312" w:eastAsia="仿宋_GB2312" w:hAnsi="宋体" w:cs="宋体" w:hint="eastAsia"/>
                <w:kern w:val="0"/>
                <w:sz w:val="22"/>
              </w:rPr>
              <w:t xml:space="preserve">　</w:t>
            </w:r>
          </w:p>
        </w:tc>
        <w:tc>
          <w:tcPr>
            <w:tcW w:w="165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2"/>
              </w:rPr>
            </w:pPr>
            <w:r w:rsidRPr="00E92DC6">
              <w:rPr>
                <w:rFonts w:ascii="仿宋_GB2312" w:eastAsia="仿宋_GB2312" w:hAnsi="宋体" w:cs="宋体" w:hint="eastAsia"/>
                <w:kern w:val="0"/>
                <w:sz w:val="22"/>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645"/>
        </w:trPr>
        <w:tc>
          <w:tcPr>
            <w:tcW w:w="2685"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285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165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645"/>
        </w:trPr>
        <w:tc>
          <w:tcPr>
            <w:tcW w:w="2685"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收入合计</w:t>
            </w:r>
          </w:p>
        </w:tc>
        <w:tc>
          <w:tcPr>
            <w:tcW w:w="153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154029.00 </w:t>
            </w:r>
          </w:p>
        </w:tc>
        <w:tc>
          <w:tcPr>
            <w:tcW w:w="285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支出合计</w:t>
            </w:r>
          </w:p>
        </w:tc>
        <w:tc>
          <w:tcPr>
            <w:tcW w:w="1609"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154029.00 </w:t>
            </w:r>
          </w:p>
        </w:tc>
        <w:tc>
          <w:tcPr>
            <w:tcW w:w="1657"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154029.00 </w:t>
            </w:r>
          </w:p>
        </w:tc>
        <w:tc>
          <w:tcPr>
            <w:tcW w:w="1495"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righ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bl>
    <w:p w:rsidR="004237FF" w:rsidRDefault="004237FF"/>
    <w:p w:rsidR="00E92DC6" w:rsidRPr="00E92DC6" w:rsidRDefault="00E92DC6" w:rsidP="00E92DC6">
      <w:pPr>
        <w:widowControl/>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p w:rsidR="00E92DC6" w:rsidRPr="00E92DC6" w:rsidRDefault="00E92DC6" w:rsidP="00E92DC6">
      <w:pPr>
        <w:widowControl/>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bl>
      <w:tblPr>
        <w:tblW w:w="10516" w:type="dxa"/>
        <w:tblInd w:w="108" w:type="dxa"/>
        <w:tblLook w:val="04A0"/>
      </w:tblPr>
      <w:tblGrid>
        <w:gridCol w:w="3747"/>
        <w:gridCol w:w="3218"/>
        <w:gridCol w:w="3551"/>
      </w:tblGrid>
      <w:tr w:rsidR="00E92DC6" w:rsidRPr="00E92DC6" w:rsidTr="00E92DC6">
        <w:trPr>
          <w:trHeight w:val="1272"/>
        </w:trPr>
        <w:tc>
          <w:tcPr>
            <w:tcW w:w="10516" w:type="dxa"/>
            <w:gridSpan w:val="3"/>
            <w:tcBorders>
              <w:top w:val="nil"/>
              <w:left w:val="nil"/>
              <w:bottom w:val="nil"/>
              <w:right w:val="nil"/>
            </w:tcBorders>
            <w:shd w:val="clear" w:color="auto" w:fill="auto"/>
            <w:noWrap/>
            <w:vAlign w:val="center"/>
            <w:hideMark/>
          </w:tcPr>
          <w:p w:rsidR="00E92DC6" w:rsidRPr="00E92DC6" w:rsidRDefault="00E92DC6" w:rsidP="00E92DC6">
            <w:pPr>
              <w:widowControl/>
              <w:jc w:val="center"/>
              <w:rPr>
                <w:rFonts w:ascii="方正小标宋简体" w:eastAsia="方正小标宋简体" w:hAnsi="宋体" w:cs="宋体"/>
                <w:kern w:val="0"/>
                <w:sz w:val="40"/>
                <w:szCs w:val="40"/>
              </w:rPr>
            </w:pPr>
            <w:r w:rsidRPr="00E92DC6">
              <w:rPr>
                <w:rFonts w:ascii="方正小标宋简体" w:eastAsia="方正小标宋简体" w:hAnsi="宋体" w:cs="宋体" w:hint="eastAsia"/>
                <w:kern w:val="0"/>
                <w:sz w:val="40"/>
                <w:szCs w:val="40"/>
              </w:rPr>
              <w:t>2016年度区级财政拨款政府性基金支出预算表</w:t>
            </w:r>
          </w:p>
        </w:tc>
      </w:tr>
      <w:tr w:rsidR="00E92DC6" w:rsidRPr="00E92DC6" w:rsidTr="00E92DC6">
        <w:trPr>
          <w:trHeight w:val="443"/>
        </w:trPr>
        <w:tc>
          <w:tcPr>
            <w:tcW w:w="3747"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color w:val="000000"/>
                <w:kern w:val="0"/>
                <w:sz w:val="24"/>
                <w:szCs w:val="24"/>
              </w:rPr>
            </w:pPr>
            <w:r w:rsidRPr="00E92DC6">
              <w:rPr>
                <w:rFonts w:ascii="仿宋_GB2312" w:eastAsia="仿宋_GB2312" w:hAnsi="宋体" w:cs="宋体" w:hint="eastAsia"/>
                <w:color w:val="000000"/>
                <w:kern w:val="0"/>
                <w:sz w:val="24"/>
                <w:szCs w:val="24"/>
              </w:rPr>
              <w:t>公开表九</w:t>
            </w:r>
          </w:p>
        </w:tc>
        <w:tc>
          <w:tcPr>
            <w:tcW w:w="3218"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p>
        </w:tc>
        <w:tc>
          <w:tcPr>
            <w:tcW w:w="3551" w:type="dxa"/>
            <w:tcBorders>
              <w:top w:val="nil"/>
              <w:left w:val="nil"/>
              <w:bottom w:val="nil"/>
              <w:right w:val="nil"/>
            </w:tcBorders>
            <w:shd w:val="clear" w:color="auto" w:fill="auto"/>
            <w:noWrap/>
            <w:vAlign w:val="bottom"/>
            <w:hideMark/>
          </w:tcPr>
          <w:p w:rsidR="00E92DC6" w:rsidRPr="00E92DC6" w:rsidRDefault="00E92DC6" w:rsidP="00E92DC6">
            <w:pPr>
              <w:widowControl/>
              <w:jc w:val="right"/>
              <w:rPr>
                <w:rFonts w:ascii="仿宋_GB2312" w:eastAsia="仿宋_GB2312" w:hAnsi="宋体" w:cs="宋体"/>
                <w:color w:val="000000"/>
                <w:kern w:val="0"/>
                <w:sz w:val="24"/>
                <w:szCs w:val="24"/>
              </w:rPr>
            </w:pPr>
            <w:r w:rsidRPr="00E92DC6">
              <w:rPr>
                <w:rFonts w:ascii="仿宋_GB2312" w:eastAsia="仿宋_GB2312" w:hAnsi="宋体" w:cs="宋体" w:hint="eastAsia"/>
                <w:color w:val="000000"/>
                <w:kern w:val="0"/>
                <w:sz w:val="24"/>
                <w:szCs w:val="24"/>
              </w:rPr>
              <w:t>单位：万元</w:t>
            </w:r>
          </w:p>
        </w:tc>
      </w:tr>
      <w:tr w:rsidR="00E92DC6" w:rsidRPr="00E92DC6" w:rsidTr="00E92DC6">
        <w:trPr>
          <w:trHeight w:val="705"/>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功能科目代码</w:t>
            </w:r>
          </w:p>
        </w:tc>
        <w:tc>
          <w:tcPr>
            <w:tcW w:w="3218" w:type="dxa"/>
            <w:tcBorders>
              <w:top w:val="single" w:sz="4" w:space="0" w:color="auto"/>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功能科目名称</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金   额</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21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合  计</w:t>
            </w:r>
          </w:p>
        </w:tc>
        <w:tc>
          <w:tcPr>
            <w:tcW w:w="355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无</w:t>
            </w:r>
          </w:p>
        </w:tc>
        <w:tc>
          <w:tcPr>
            <w:tcW w:w="3218" w:type="dxa"/>
            <w:tcBorders>
              <w:top w:val="nil"/>
              <w:left w:val="nil"/>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无</w:t>
            </w:r>
          </w:p>
        </w:tc>
        <w:tc>
          <w:tcPr>
            <w:tcW w:w="3551" w:type="dxa"/>
            <w:tcBorders>
              <w:top w:val="nil"/>
              <w:left w:val="nil"/>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无</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21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55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 xml:space="preserve">　</w:t>
            </w:r>
          </w:p>
        </w:tc>
        <w:tc>
          <w:tcPr>
            <w:tcW w:w="321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55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21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55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21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55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21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55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21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55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705"/>
        </w:trPr>
        <w:tc>
          <w:tcPr>
            <w:tcW w:w="3747" w:type="dxa"/>
            <w:tcBorders>
              <w:top w:val="nil"/>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 xml:space="preserve">　</w:t>
            </w:r>
          </w:p>
        </w:tc>
        <w:tc>
          <w:tcPr>
            <w:tcW w:w="321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c>
          <w:tcPr>
            <w:tcW w:w="355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　</w:t>
            </w:r>
          </w:p>
        </w:tc>
      </w:tr>
      <w:tr w:rsidR="00E92DC6" w:rsidRPr="00E92DC6" w:rsidTr="00E92DC6">
        <w:trPr>
          <w:trHeight w:val="578"/>
        </w:trPr>
        <w:tc>
          <w:tcPr>
            <w:tcW w:w="6965" w:type="dxa"/>
            <w:gridSpan w:val="2"/>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备注：支出功能科目明细到“项”</w:t>
            </w:r>
          </w:p>
        </w:tc>
        <w:tc>
          <w:tcPr>
            <w:tcW w:w="3551"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p>
        </w:tc>
      </w:tr>
      <w:tr w:rsidR="00E92DC6" w:rsidRPr="00E92DC6" w:rsidTr="00E92DC6">
        <w:trPr>
          <w:trHeight w:val="705"/>
        </w:trPr>
        <w:tc>
          <w:tcPr>
            <w:tcW w:w="10516" w:type="dxa"/>
            <w:gridSpan w:val="3"/>
            <w:tcBorders>
              <w:top w:val="nil"/>
              <w:left w:val="nil"/>
              <w:bottom w:val="nil"/>
              <w:right w:val="nil"/>
            </w:tcBorders>
            <w:shd w:val="clear" w:color="auto" w:fill="auto"/>
            <w:vAlign w:val="bottom"/>
            <w:hideMark/>
          </w:tcPr>
          <w:p w:rsidR="00E92DC6" w:rsidRPr="00E92DC6" w:rsidRDefault="00E92DC6" w:rsidP="00E92DC6">
            <w:pPr>
              <w:widowControl/>
              <w:jc w:val="left"/>
              <w:rPr>
                <w:rFonts w:ascii="宋体" w:eastAsia="宋体" w:hAnsi="宋体" w:cs="宋体"/>
                <w:kern w:val="0"/>
                <w:sz w:val="20"/>
                <w:szCs w:val="20"/>
              </w:rPr>
            </w:pPr>
            <w:r w:rsidRPr="00E92DC6">
              <w:rPr>
                <w:rFonts w:ascii="宋体" w:eastAsia="宋体" w:hAnsi="宋体" w:cs="宋体" w:hint="eastAsia"/>
                <w:kern w:val="0"/>
                <w:sz w:val="20"/>
                <w:szCs w:val="20"/>
              </w:rPr>
              <w:t>本部门没有政府性基金收入，也没有使用政府性基金安排的支出，故本表无数据。</w:t>
            </w:r>
          </w:p>
        </w:tc>
      </w:tr>
    </w:tbl>
    <w:p w:rsidR="00E92DC6" w:rsidRDefault="00E92DC6"/>
    <w:tbl>
      <w:tblPr>
        <w:tblW w:w="11076" w:type="dxa"/>
        <w:tblInd w:w="108" w:type="dxa"/>
        <w:tblLook w:val="04A0"/>
      </w:tblPr>
      <w:tblGrid>
        <w:gridCol w:w="2886"/>
        <w:gridCol w:w="4314"/>
        <w:gridCol w:w="3876"/>
      </w:tblGrid>
      <w:tr w:rsidR="00E92DC6" w:rsidRPr="00E92DC6" w:rsidTr="00E92DC6">
        <w:trPr>
          <w:trHeight w:val="1425"/>
        </w:trPr>
        <w:tc>
          <w:tcPr>
            <w:tcW w:w="11076" w:type="dxa"/>
            <w:gridSpan w:val="3"/>
            <w:tcBorders>
              <w:top w:val="nil"/>
              <w:left w:val="nil"/>
              <w:bottom w:val="nil"/>
              <w:right w:val="nil"/>
            </w:tcBorders>
            <w:shd w:val="clear" w:color="auto" w:fill="auto"/>
            <w:noWrap/>
            <w:vAlign w:val="center"/>
            <w:hideMark/>
          </w:tcPr>
          <w:p w:rsidR="00E92DC6" w:rsidRPr="00E92DC6" w:rsidRDefault="00E92DC6" w:rsidP="00E92DC6">
            <w:pPr>
              <w:widowControl/>
              <w:jc w:val="center"/>
              <w:rPr>
                <w:rFonts w:ascii="方正小标宋简体" w:eastAsia="方正小标宋简体" w:hAnsi="宋体" w:cs="宋体"/>
                <w:kern w:val="0"/>
                <w:sz w:val="40"/>
                <w:szCs w:val="40"/>
              </w:rPr>
            </w:pPr>
            <w:r w:rsidRPr="00E92DC6">
              <w:rPr>
                <w:rFonts w:ascii="方正小标宋简体" w:eastAsia="方正小标宋简体" w:hAnsi="宋体" w:cs="宋体" w:hint="eastAsia"/>
                <w:kern w:val="0"/>
                <w:sz w:val="40"/>
                <w:szCs w:val="40"/>
              </w:rPr>
              <w:t>2016年度区级一般公共预算支出预算表</w:t>
            </w:r>
          </w:p>
        </w:tc>
      </w:tr>
      <w:tr w:rsidR="00E92DC6" w:rsidRPr="00E92DC6" w:rsidTr="00E92DC6">
        <w:trPr>
          <w:trHeight w:val="443"/>
        </w:trPr>
        <w:tc>
          <w:tcPr>
            <w:tcW w:w="2886"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color w:val="000000"/>
                <w:kern w:val="0"/>
                <w:sz w:val="24"/>
                <w:szCs w:val="24"/>
              </w:rPr>
            </w:pPr>
            <w:r w:rsidRPr="00E92DC6">
              <w:rPr>
                <w:rFonts w:ascii="仿宋_GB2312" w:eastAsia="仿宋_GB2312" w:hAnsi="宋体" w:cs="宋体" w:hint="eastAsia"/>
                <w:color w:val="000000"/>
                <w:kern w:val="0"/>
                <w:sz w:val="24"/>
                <w:szCs w:val="24"/>
              </w:rPr>
              <w:t>公开表十</w:t>
            </w:r>
          </w:p>
        </w:tc>
        <w:tc>
          <w:tcPr>
            <w:tcW w:w="4314"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p>
        </w:tc>
        <w:tc>
          <w:tcPr>
            <w:tcW w:w="3876" w:type="dxa"/>
            <w:tcBorders>
              <w:top w:val="nil"/>
              <w:left w:val="nil"/>
              <w:bottom w:val="nil"/>
              <w:right w:val="nil"/>
            </w:tcBorders>
            <w:shd w:val="clear" w:color="auto" w:fill="auto"/>
            <w:noWrap/>
            <w:vAlign w:val="bottom"/>
            <w:hideMark/>
          </w:tcPr>
          <w:p w:rsidR="00E92DC6" w:rsidRPr="00E92DC6" w:rsidRDefault="00E92DC6" w:rsidP="00E92DC6">
            <w:pPr>
              <w:widowControl/>
              <w:jc w:val="right"/>
              <w:rPr>
                <w:rFonts w:ascii="仿宋_GB2312" w:eastAsia="仿宋_GB2312" w:hAnsi="宋体" w:cs="宋体"/>
                <w:color w:val="000000"/>
                <w:kern w:val="0"/>
                <w:sz w:val="24"/>
                <w:szCs w:val="24"/>
              </w:rPr>
            </w:pPr>
            <w:r w:rsidRPr="00E92DC6">
              <w:rPr>
                <w:rFonts w:ascii="仿宋_GB2312" w:eastAsia="仿宋_GB2312" w:hAnsi="宋体" w:cs="宋体" w:hint="eastAsia"/>
                <w:color w:val="000000"/>
                <w:kern w:val="0"/>
                <w:sz w:val="24"/>
                <w:szCs w:val="24"/>
              </w:rPr>
              <w:t>单位：万元</w:t>
            </w:r>
          </w:p>
        </w:tc>
      </w:tr>
      <w:tr w:rsidR="00E92DC6" w:rsidRPr="00E92DC6" w:rsidTr="00E92DC6">
        <w:trPr>
          <w:trHeight w:val="705"/>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lastRenderedPageBreak/>
              <w:t>功能科目代码</w:t>
            </w:r>
          </w:p>
        </w:tc>
        <w:tc>
          <w:tcPr>
            <w:tcW w:w="4314" w:type="dxa"/>
            <w:tcBorders>
              <w:top w:val="single" w:sz="4" w:space="0" w:color="auto"/>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功能科目名称</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金   额</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0"/>
                <w:szCs w:val="20"/>
              </w:rPr>
            </w:pPr>
            <w:r w:rsidRPr="00E92DC6">
              <w:rPr>
                <w:rFonts w:ascii="仿宋_GB2312" w:eastAsia="仿宋_GB2312" w:hAnsi="宋体" w:cs="宋体" w:hint="eastAsia"/>
                <w:kern w:val="0"/>
                <w:sz w:val="20"/>
                <w:szCs w:val="20"/>
              </w:rPr>
              <w:t xml:space="preserve">　</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合计</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154029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273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2010104</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人大会议</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其他人大事务支出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139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2010201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136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2010204</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政协会议</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2010299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其他政协事务支出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2010301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9190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2010303</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机关服务</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1175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2010308</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信访事务</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lastRenderedPageBreak/>
              <w:t>2010350</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983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2010399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其他政府办公厅（室）及相关机构事务支出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2628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2010401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151</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2010408</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物价管理</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2010450</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2010499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其他发展与改革事务支出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183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2010501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61</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2010550</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2010599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其他统计信息事务支出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2010601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356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2010650</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266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2010699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其他财政事务支出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138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2010801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2010899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其他审计事务支出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2011101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164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2011102</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0"/>
                <w:szCs w:val="20"/>
              </w:rPr>
            </w:pPr>
            <w:r w:rsidRPr="00E92DC6">
              <w:rPr>
                <w:rFonts w:ascii="宋体" w:eastAsia="宋体" w:hAnsi="宋体" w:cs="宋体" w:hint="eastAsia"/>
                <w:kern w:val="0"/>
                <w:sz w:val="20"/>
                <w:szCs w:val="20"/>
              </w:rPr>
              <w:t xml:space="preserve">      一般行政管理事务</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2011199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其他纪检监察事务支出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2011301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2011308</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招商引资</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339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2011350</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2011399</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其他商贸事务支出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1170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2011501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1194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lastRenderedPageBreak/>
              <w:t>2011550</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2011599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其他工商行政管理事务支出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667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2012401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2012499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其他宗教事务支出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2012599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其他港澳台侨事务支出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2012601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2012699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其他档案事务支出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48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2012801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2012899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其他民主党派及工商联事务支出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2012901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2012999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其他群众团体事务支出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lastRenderedPageBreak/>
              <w:t>2013101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336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2013199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其他党委办公厅（室）及相关机构事务支出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2013201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2013299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其他组织事务支出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2013301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2013350</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48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2013399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其他宣传事务支出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157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2013401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2013499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其他统战事务支出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2013601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673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2013650</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2013699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其他共产党事务支出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560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2019999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其他一般公共服务支出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2030601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兵役征集</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2030603</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人民防空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672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2030605</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国防教育</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2030607</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民兵</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2040299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其他公安支出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1724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2040401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880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2040450</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2040499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其他检察支出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528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2040501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1249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lastRenderedPageBreak/>
              <w:t>2040550</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319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2040599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其他法院支出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2293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2040601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2040604</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基层司法业务</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136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2040605</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普法宣传</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2040607</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法律援助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2040650</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2040699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其他司法支出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689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2050101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2050199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其他教育管理事务支出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134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2050201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学前教育</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12347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2050202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小学教育</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17642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2050203</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初中教育</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2202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2060101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2060199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其他科学技术管理事务支出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2069999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其他科学技术支出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3000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2070101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47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2070109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群众文化</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362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2079999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其他文化体育与传媒支出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2080101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152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2080106</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就业管理事务</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260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其他人力资源和社会保障管理事务支出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lastRenderedPageBreak/>
              <w:t>2080201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2080204</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拥军优属</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194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2080208</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基层政权和社区建设</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5173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2080299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其他民政管理事务支出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886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2080501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归口管理的行政单位离退休</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3503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2080502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事业单位离退休</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11520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2080599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其他行政事业单位离退休支出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1904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2080801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死亡抚恤</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2080802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伤残抚恤</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487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2080803</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在乡复员、退伍军人生活补助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136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2080806</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农村籍退役士兵老年生活补助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2080899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其他优抚支出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2080902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军队移交政府的离退休人员安置</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112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2081001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儿童福利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2081002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老年福利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758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2081101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2081199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其他残疾人事业支出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1519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2081502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地方自然灾害生活补助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2081901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城市最低生活保障金支出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2629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2082001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临时救助支出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2082102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农村五保供养支出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2082501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其他城市生活救助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2082502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其他农村生活救助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2089901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其他社会保障和就业支出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5738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2100101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157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其他医疗卫生与计划生育管理事务支出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654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2100301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城市社区卫生机构</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3839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2100401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疾病预防控制机构</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728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2100402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卫生监督机构</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165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2100403</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妇幼保健机构</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222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2100409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重大公共卫生专项</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2100501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行政单位医疗</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727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2100502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事业单位医疗</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769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2100503</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公务员医疗补助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647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2100504</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优抚对象医疗补助</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81</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2100717</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计划生育服务</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914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2100799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其他计划生育事务支出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121</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2110101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2110199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其他环境保护管理事务支出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175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2110299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其他环境监测与监察支出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160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2119901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其他节能环保支出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2120101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387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2120104</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城管执法</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778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2120199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其他城乡社区管理事务支出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1476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2120201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城乡社区规划与管理</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144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2120399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其他城乡社区公共设施支出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10708</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2120501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城乡社区环境卫生</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655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2129999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其他城乡社区支出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18181</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2130101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313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2130104</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事业运行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136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2130199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其他农业支出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619</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2130301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43</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2130399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其他水利支出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t>2150501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182</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2150599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其他工业和信息产业监管支出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125</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kern w:val="0"/>
                <w:sz w:val="22"/>
              </w:rPr>
            </w:pPr>
            <w:r w:rsidRPr="00E92DC6">
              <w:rPr>
                <w:rFonts w:ascii="宋体" w:eastAsia="宋体" w:hAnsi="宋体" w:cs="宋体" w:hint="eastAsia"/>
                <w:kern w:val="0"/>
                <w:sz w:val="22"/>
              </w:rPr>
              <w:lastRenderedPageBreak/>
              <w:t>2150601</w:t>
            </w:r>
          </w:p>
        </w:tc>
        <w:tc>
          <w:tcPr>
            <w:tcW w:w="4314"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left"/>
              <w:rPr>
                <w:rFonts w:ascii="宋体" w:eastAsia="宋体" w:hAnsi="宋体" w:cs="宋体"/>
                <w:kern w:val="0"/>
                <w:sz w:val="22"/>
              </w:rPr>
            </w:pPr>
            <w:r w:rsidRPr="00E92DC6">
              <w:rPr>
                <w:rFonts w:ascii="宋体" w:eastAsia="宋体" w:hAnsi="宋体" w:cs="宋体" w:hint="eastAsia"/>
                <w:kern w:val="0"/>
                <w:sz w:val="22"/>
              </w:rPr>
              <w:t>行政运行</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97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2150699</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其他安全生产监管支出</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174</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2210201</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住房公积金</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3327</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2210202</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提租补贴</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2150</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2210203</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购房补贴</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436</w:t>
            </w:r>
          </w:p>
        </w:tc>
      </w:tr>
      <w:tr w:rsidR="00E92DC6" w:rsidRPr="00E92DC6" w:rsidTr="00E92DC6">
        <w:trPr>
          <w:trHeight w:val="705"/>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227</w:t>
            </w:r>
          </w:p>
        </w:tc>
        <w:tc>
          <w:tcPr>
            <w:tcW w:w="431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预备费</w:t>
            </w:r>
          </w:p>
        </w:tc>
        <w:tc>
          <w:tcPr>
            <w:tcW w:w="387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1000</w:t>
            </w:r>
          </w:p>
        </w:tc>
      </w:tr>
      <w:tr w:rsidR="00E92DC6" w:rsidRPr="00E92DC6" w:rsidTr="00E92DC6">
        <w:trPr>
          <w:trHeight w:val="495"/>
        </w:trPr>
        <w:tc>
          <w:tcPr>
            <w:tcW w:w="7200" w:type="dxa"/>
            <w:gridSpan w:val="2"/>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备注：支出功能科目明细到“项”</w:t>
            </w:r>
          </w:p>
        </w:tc>
        <w:tc>
          <w:tcPr>
            <w:tcW w:w="3876"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kern w:val="0"/>
                <w:sz w:val="20"/>
                <w:szCs w:val="20"/>
              </w:rPr>
            </w:pPr>
          </w:p>
        </w:tc>
      </w:tr>
    </w:tbl>
    <w:p w:rsidR="00E92DC6" w:rsidRDefault="00E92DC6"/>
    <w:tbl>
      <w:tblPr>
        <w:tblW w:w="9436" w:type="dxa"/>
        <w:tblInd w:w="108" w:type="dxa"/>
        <w:tblLook w:val="04A0"/>
      </w:tblPr>
      <w:tblGrid>
        <w:gridCol w:w="3263"/>
        <w:gridCol w:w="2910"/>
        <w:gridCol w:w="3263"/>
      </w:tblGrid>
      <w:tr w:rsidR="00E92DC6" w:rsidRPr="00E92DC6" w:rsidTr="00E92DC6">
        <w:trPr>
          <w:trHeight w:val="624"/>
        </w:trPr>
        <w:tc>
          <w:tcPr>
            <w:tcW w:w="9436" w:type="dxa"/>
            <w:gridSpan w:val="3"/>
            <w:vMerge w:val="restart"/>
            <w:tcBorders>
              <w:top w:val="nil"/>
              <w:left w:val="nil"/>
              <w:bottom w:val="nil"/>
              <w:right w:val="nil"/>
            </w:tcBorders>
            <w:shd w:val="clear" w:color="auto" w:fill="auto"/>
            <w:noWrap/>
            <w:vAlign w:val="center"/>
            <w:hideMark/>
          </w:tcPr>
          <w:p w:rsidR="00E92DC6" w:rsidRPr="00E92DC6" w:rsidRDefault="00E92DC6" w:rsidP="00E92DC6">
            <w:pPr>
              <w:widowControl/>
              <w:jc w:val="center"/>
              <w:rPr>
                <w:rFonts w:ascii="方正小标宋简体" w:eastAsia="方正小标宋简体" w:hAnsi="宋体" w:cs="宋体"/>
                <w:color w:val="000000"/>
                <w:kern w:val="0"/>
                <w:sz w:val="44"/>
                <w:szCs w:val="44"/>
              </w:rPr>
            </w:pPr>
            <w:r w:rsidRPr="00E92DC6">
              <w:rPr>
                <w:rFonts w:ascii="方正小标宋简体" w:eastAsia="方正小标宋简体" w:hAnsi="宋体" w:cs="宋体" w:hint="eastAsia"/>
                <w:color w:val="000000"/>
                <w:kern w:val="0"/>
                <w:sz w:val="44"/>
                <w:szCs w:val="44"/>
              </w:rPr>
              <w:t>2016年度区级一般公共预算基本支出预算表</w:t>
            </w:r>
          </w:p>
        </w:tc>
      </w:tr>
      <w:tr w:rsidR="00E92DC6" w:rsidRPr="00E92DC6" w:rsidTr="00E92DC6">
        <w:trPr>
          <w:trHeight w:val="624"/>
        </w:trPr>
        <w:tc>
          <w:tcPr>
            <w:tcW w:w="9436" w:type="dxa"/>
            <w:gridSpan w:val="3"/>
            <w:vMerge/>
            <w:tcBorders>
              <w:top w:val="nil"/>
              <w:left w:val="nil"/>
              <w:bottom w:val="nil"/>
              <w:right w:val="nil"/>
            </w:tcBorders>
            <w:vAlign w:val="center"/>
            <w:hideMark/>
          </w:tcPr>
          <w:p w:rsidR="00E92DC6" w:rsidRPr="00E92DC6" w:rsidRDefault="00E92DC6" w:rsidP="00E92DC6">
            <w:pPr>
              <w:widowControl/>
              <w:jc w:val="left"/>
              <w:rPr>
                <w:rFonts w:ascii="方正小标宋简体" w:eastAsia="方正小标宋简体" w:hAnsi="宋体" w:cs="宋体"/>
                <w:color w:val="000000"/>
                <w:kern w:val="0"/>
                <w:sz w:val="44"/>
                <w:szCs w:val="44"/>
              </w:rPr>
            </w:pPr>
          </w:p>
        </w:tc>
      </w:tr>
      <w:tr w:rsidR="00E92DC6" w:rsidRPr="00E92DC6" w:rsidTr="00E92DC6">
        <w:trPr>
          <w:trHeight w:val="342"/>
        </w:trPr>
        <w:tc>
          <w:tcPr>
            <w:tcW w:w="3263" w:type="dxa"/>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公开表十一</w:t>
            </w:r>
          </w:p>
        </w:tc>
        <w:tc>
          <w:tcPr>
            <w:tcW w:w="2910" w:type="dxa"/>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4"/>
                <w:szCs w:val="24"/>
              </w:rPr>
            </w:pPr>
          </w:p>
        </w:tc>
        <w:tc>
          <w:tcPr>
            <w:tcW w:w="3263" w:type="dxa"/>
            <w:tcBorders>
              <w:top w:val="nil"/>
              <w:left w:val="nil"/>
              <w:bottom w:val="nil"/>
              <w:right w:val="nil"/>
            </w:tcBorders>
            <w:shd w:val="clear" w:color="auto" w:fill="auto"/>
            <w:noWrap/>
            <w:vAlign w:val="center"/>
            <w:hideMark/>
          </w:tcPr>
          <w:p w:rsidR="00E92DC6" w:rsidRPr="00E92DC6" w:rsidRDefault="00E92DC6" w:rsidP="00E92DC6">
            <w:pPr>
              <w:widowControl/>
              <w:jc w:val="righ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单位：万元</w:t>
            </w:r>
          </w:p>
        </w:tc>
      </w:tr>
      <w:tr w:rsidR="00E92DC6" w:rsidRPr="00E92DC6" w:rsidTr="00E92DC6">
        <w:trPr>
          <w:trHeight w:val="379"/>
        </w:trPr>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科目编码</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科目名称</w:t>
            </w:r>
          </w:p>
        </w:tc>
        <w:tc>
          <w:tcPr>
            <w:tcW w:w="3263" w:type="dxa"/>
            <w:tcBorders>
              <w:top w:val="single" w:sz="4" w:space="0" w:color="auto"/>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基本支出</w:t>
            </w:r>
          </w:p>
        </w:tc>
      </w:tr>
      <w:tr w:rsidR="00E92DC6" w:rsidRPr="00E92DC6" w:rsidTr="00E92DC6">
        <w:trPr>
          <w:trHeight w:val="559"/>
        </w:trPr>
        <w:tc>
          <w:tcPr>
            <w:tcW w:w="3263" w:type="dxa"/>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仿宋_GB2312" w:eastAsia="仿宋_GB2312" w:hAnsi="宋体" w:cs="宋体"/>
                <w:color w:val="000000"/>
                <w:kern w:val="0"/>
                <w:sz w:val="22"/>
              </w:rPr>
            </w:pPr>
          </w:p>
        </w:tc>
        <w:tc>
          <w:tcPr>
            <w:tcW w:w="2910" w:type="dxa"/>
            <w:tcBorders>
              <w:top w:val="nil"/>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合计</w:t>
            </w:r>
          </w:p>
        </w:tc>
        <w:tc>
          <w:tcPr>
            <w:tcW w:w="3263"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kern w:val="0"/>
                <w:sz w:val="24"/>
                <w:szCs w:val="24"/>
              </w:rPr>
            </w:pPr>
            <w:r w:rsidRPr="00E92DC6">
              <w:rPr>
                <w:rFonts w:ascii="仿宋_GB2312" w:eastAsia="仿宋_GB2312" w:hAnsi="宋体" w:cs="宋体" w:hint="eastAsia"/>
                <w:b/>
                <w:bCs/>
                <w:kern w:val="0"/>
                <w:sz w:val="24"/>
                <w:szCs w:val="24"/>
              </w:rPr>
              <w:t>69504.00</w:t>
            </w:r>
          </w:p>
        </w:tc>
      </w:tr>
      <w:tr w:rsidR="00E92DC6" w:rsidRPr="00E92DC6" w:rsidTr="00E92DC6">
        <w:trPr>
          <w:trHeight w:val="285"/>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30101</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基本工资</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6186.00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30102</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津贴补贴</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9450.00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30104</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社会保障缴费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3314.00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30107</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绩效工资</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12728.00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30199</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其他工资福利支出</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4048.00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30201</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办公费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1822.00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30202</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印刷费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82.00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30203</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咨询费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191.00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30204</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手续费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2.00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30205</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水费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51.00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30206</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电费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277.00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30207</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邮电费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107.00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30209</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物业管理费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152.00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30211</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差旅费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168.00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30212</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因公出国（境）费用</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81.50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30213</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维修（护）费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834.00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30214</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租赁费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35.00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30215</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会议费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87.00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30216</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培训费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384.50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30217</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公务接待费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519.00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30226</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劳务费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1142.00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30228</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工会经费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330.00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30229</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福利费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145.00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30231</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公务用车运行维护费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75.00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30239</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 xml:space="preserve">其他交通费用 </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54.00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30299</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其他商品和服务支出</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1733.00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30301</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离休费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343.00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lastRenderedPageBreak/>
              <w:t>30302</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退休费</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14641.00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30305</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生活补助</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456.00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30311</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住房公积金</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3351.00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30312</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提租补贴</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2027.00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30313</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购房补贴</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340.00</w:t>
            </w:r>
          </w:p>
        </w:tc>
      </w:tr>
      <w:tr w:rsidR="00E92DC6" w:rsidRPr="00E92DC6" w:rsidTr="00E92DC6">
        <w:trPr>
          <w:trHeight w:val="57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30399</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其他对个人和家庭的补助支出</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552.00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30499</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其他对企事业单位的补贴</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3510.00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color w:val="000000"/>
                <w:kern w:val="0"/>
                <w:sz w:val="22"/>
              </w:rPr>
            </w:pPr>
            <w:r w:rsidRPr="00E92DC6">
              <w:rPr>
                <w:rFonts w:ascii="宋体" w:eastAsia="宋体" w:hAnsi="宋体" w:cs="宋体" w:hint="eastAsia"/>
                <w:color w:val="000000"/>
                <w:kern w:val="0"/>
                <w:sz w:val="22"/>
              </w:rPr>
              <w:t>30902</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办公设备购置</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224.00</w:t>
            </w:r>
          </w:p>
        </w:tc>
      </w:tr>
      <w:tr w:rsidR="00E92DC6" w:rsidRPr="00E92DC6" w:rsidTr="00E92DC6">
        <w:trPr>
          <w:trHeight w:val="285"/>
        </w:trPr>
        <w:tc>
          <w:tcPr>
            <w:tcW w:w="3263" w:type="dxa"/>
            <w:tcBorders>
              <w:top w:val="nil"/>
              <w:left w:val="single" w:sz="4" w:space="0" w:color="auto"/>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宋体" w:eastAsia="宋体" w:hAnsi="宋体" w:cs="宋体"/>
                <w:color w:val="000000"/>
                <w:kern w:val="0"/>
                <w:sz w:val="22"/>
              </w:rPr>
            </w:pPr>
            <w:r w:rsidRPr="00E92DC6">
              <w:rPr>
                <w:rFonts w:ascii="宋体" w:eastAsia="宋体" w:hAnsi="宋体" w:cs="宋体" w:hint="eastAsia"/>
                <w:color w:val="000000"/>
                <w:kern w:val="0"/>
                <w:sz w:val="22"/>
              </w:rPr>
              <w:t>30903</w:t>
            </w:r>
          </w:p>
        </w:tc>
        <w:tc>
          <w:tcPr>
            <w:tcW w:w="2910"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专用设备购置</w:t>
            </w:r>
          </w:p>
        </w:tc>
        <w:tc>
          <w:tcPr>
            <w:tcW w:w="3263" w:type="dxa"/>
            <w:tcBorders>
              <w:top w:val="nil"/>
              <w:left w:val="nil"/>
              <w:bottom w:val="single" w:sz="4" w:space="0" w:color="auto"/>
              <w:right w:val="single" w:sz="4" w:space="0" w:color="auto"/>
            </w:tcBorders>
            <w:shd w:val="clear" w:color="auto" w:fill="auto"/>
            <w:noWrap/>
            <w:vAlign w:val="center"/>
            <w:hideMark/>
          </w:tcPr>
          <w:p w:rsidR="00E92DC6" w:rsidRPr="00E92DC6" w:rsidRDefault="00E92DC6" w:rsidP="00E92DC6">
            <w:pPr>
              <w:widowControl/>
              <w:jc w:val="center"/>
              <w:rPr>
                <w:rFonts w:ascii="仿宋_GB2312" w:eastAsia="仿宋_GB2312" w:hAnsi="宋体" w:cs="宋体"/>
                <w:color w:val="000000"/>
                <w:kern w:val="0"/>
                <w:sz w:val="22"/>
              </w:rPr>
            </w:pPr>
            <w:r w:rsidRPr="00E92DC6">
              <w:rPr>
                <w:rFonts w:ascii="仿宋_GB2312" w:eastAsia="仿宋_GB2312" w:hAnsi="宋体" w:cs="宋体" w:hint="eastAsia"/>
                <w:color w:val="000000"/>
                <w:kern w:val="0"/>
                <w:sz w:val="22"/>
              </w:rPr>
              <w:t>62.00</w:t>
            </w:r>
          </w:p>
        </w:tc>
      </w:tr>
      <w:tr w:rsidR="00E92DC6" w:rsidRPr="00E92DC6" w:rsidTr="00E92DC6">
        <w:trPr>
          <w:trHeight w:val="270"/>
        </w:trPr>
        <w:tc>
          <w:tcPr>
            <w:tcW w:w="6173" w:type="dxa"/>
            <w:gridSpan w:val="2"/>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2"/>
              </w:rPr>
            </w:pPr>
            <w:r w:rsidRPr="00E92DC6">
              <w:rPr>
                <w:rFonts w:ascii="宋体" w:eastAsia="宋体" w:hAnsi="宋体" w:cs="宋体" w:hint="eastAsia"/>
                <w:color w:val="000000"/>
                <w:kern w:val="0"/>
                <w:sz w:val="22"/>
              </w:rPr>
              <w:t>备注：支出经济科目明细到“款”。</w:t>
            </w:r>
          </w:p>
        </w:tc>
        <w:tc>
          <w:tcPr>
            <w:tcW w:w="3263" w:type="dxa"/>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2"/>
              </w:rPr>
            </w:pPr>
          </w:p>
        </w:tc>
      </w:tr>
    </w:tbl>
    <w:p w:rsidR="00E92DC6" w:rsidRDefault="00E92DC6"/>
    <w:p w:rsidR="00E92DC6" w:rsidRDefault="00E92DC6"/>
    <w:p w:rsidR="00E92DC6" w:rsidRDefault="00E92DC6"/>
    <w:p w:rsidR="00E92DC6" w:rsidRDefault="00E92DC6"/>
    <w:tbl>
      <w:tblPr>
        <w:tblW w:w="10916" w:type="dxa"/>
        <w:tblInd w:w="108" w:type="dxa"/>
        <w:tblLook w:val="04A0"/>
      </w:tblPr>
      <w:tblGrid>
        <w:gridCol w:w="1218"/>
        <w:gridCol w:w="1746"/>
        <w:gridCol w:w="1384"/>
        <w:gridCol w:w="1072"/>
        <w:gridCol w:w="1309"/>
        <w:gridCol w:w="1358"/>
        <w:gridCol w:w="938"/>
        <w:gridCol w:w="1891"/>
      </w:tblGrid>
      <w:tr w:rsidR="00E92DC6" w:rsidRPr="00E92DC6" w:rsidTr="00E92DC6">
        <w:trPr>
          <w:trHeight w:val="938"/>
        </w:trPr>
        <w:tc>
          <w:tcPr>
            <w:tcW w:w="10916" w:type="dxa"/>
            <w:gridSpan w:val="8"/>
            <w:tcBorders>
              <w:top w:val="nil"/>
              <w:left w:val="nil"/>
              <w:bottom w:val="nil"/>
              <w:right w:val="nil"/>
            </w:tcBorders>
            <w:shd w:val="clear" w:color="auto" w:fill="auto"/>
            <w:noWrap/>
            <w:vAlign w:val="center"/>
            <w:hideMark/>
          </w:tcPr>
          <w:p w:rsidR="00E92DC6" w:rsidRPr="00E92DC6" w:rsidRDefault="00E92DC6" w:rsidP="00E92DC6">
            <w:pPr>
              <w:widowControl/>
              <w:jc w:val="center"/>
              <w:rPr>
                <w:rFonts w:ascii="方正小标宋简体" w:eastAsia="方正小标宋简体" w:hAnsi="宋体" w:cs="宋体"/>
                <w:kern w:val="0"/>
                <w:sz w:val="40"/>
                <w:szCs w:val="40"/>
              </w:rPr>
            </w:pPr>
            <w:r w:rsidRPr="00E92DC6">
              <w:rPr>
                <w:rFonts w:ascii="方正小标宋简体" w:eastAsia="方正小标宋简体" w:hAnsi="宋体" w:cs="宋体" w:hint="eastAsia"/>
                <w:kern w:val="0"/>
                <w:sz w:val="40"/>
                <w:szCs w:val="40"/>
              </w:rPr>
              <w:t>2016年度区级一般公共预算“三公”经费、会议费、培训费支出预算表</w:t>
            </w:r>
          </w:p>
        </w:tc>
      </w:tr>
      <w:tr w:rsidR="00E92DC6" w:rsidRPr="00E92DC6" w:rsidTr="00E92DC6">
        <w:trPr>
          <w:trHeight w:val="443"/>
        </w:trPr>
        <w:tc>
          <w:tcPr>
            <w:tcW w:w="2964" w:type="dxa"/>
            <w:gridSpan w:val="2"/>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color w:val="000000"/>
                <w:kern w:val="0"/>
                <w:sz w:val="24"/>
                <w:szCs w:val="24"/>
              </w:rPr>
            </w:pPr>
            <w:r w:rsidRPr="00E92DC6">
              <w:rPr>
                <w:rFonts w:ascii="仿宋_GB2312" w:eastAsia="仿宋_GB2312" w:hAnsi="宋体" w:cs="宋体" w:hint="eastAsia"/>
                <w:color w:val="000000"/>
                <w:kern w:val="0"/>
                <w:sz w:val="24"/>
                <w:szCs w:val="24"/>
              </w:rPr>
              <w:t>公开表十二</w:t>
            </w:r>
          </w:p>
        </w:tc>
        <w:tc>
          <w:tcPr>
            <w:tcW w:w="1384"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color w:val="000000"/>
                <w:kern w:val="0"/>
                <w:sz w:val="24"/>
                <w:szCs w:val="24"/>
              </w:rPr>
            </w:pPr>
          </w:p>
        </w:tc>
        <w:tc>
          <w:tcPr>
            <w:tcW w:w="1072"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color w:val="000000"/>
                <w:kern w:val="0"/>
                <w:sz w:val="24"/>
                <w:szCs w:val="24"/>
              </w:rPr>
            </w:pPr>
          </w:p>
        </w:tc>
        <w:tc>
          <w:tcPr>
            <w:tcW w:w="1309" w:type="dxa"/>
            <w:tcBorders>
              <w:top w:val="nil"/>
              <w:left w:val="nil"/>
              <w:bottom w:val="nil"/>
              <w:right w:val="nil"/>
            </w:tcBorders>
            <w:shd w:val="clear" w:color="auto" w:fill="auto"/>
            <w:noWrap/>
            <w:vAlign w:val="bottom"/>
            <w:hideMark/>
          </w:tcPr>
          <w:p w:rsidR="00E92DC6" w:rsidRPr="00E92DC6" w:rsidRDefault="00E92DC6" w:rsidP="00E92DC6">
            <w:pPr>
              <w:widowControl/>
              <w:jc w:val="left"/>
              <w:rPr>
                <w:rFonts w:ascii="仿宋_GB2312" w:eastAsia="仿宋_GB2312" w:hAnsi="宋体" w:cs="宋体"/>
                <w:color w:val="000000"/>
                <w:kern w:val="0"/>
                <w:sz w:val="24"/>
                <w:szCs w:val="24"/>
              </w:rPr>
            </w:pPr>
          </w:p>
        </w:tc>
        <w:tc>
          <w:tcPr>
            <w:tcW w:w="1358" w:type="dxa"/>
            <w:tcBorders>
              <w:top w:val="nil"/>
              <w:left w:val="nil"/>
              <w:bottom w:val="nil"/>
              <w:right w:val="nil"/>
            </w:tcBorders>
            <w:shd w:val="clear" w:color="auto" w:fill="auto"/>
            <w:noWrap/>
            <w:vAlign w:val="bottom"/>
            <w:hideMark/>
          </w:tcPr>
          <w:p w:rsidR="00E92DC6" w:rsidRPr="00E92DC6" w:rsidRDefault="00E92DC6" w:rsidP="00E92DC6">
            <w:pPr>
              <w:widowControl/>
              <w:jc w:val="right"/>
              <w:rPr>
                <w:rFonts w:ascii="仿宋_GB2312" w:eastAsia="仿宋_GB2312" w:hAnsi="宋体" w:cs="宋体"/>
                <w:color w:val="000000"/>
                <w:kern w:val="0"/>
                <w:sz w:val="24"/>
                <w:szCs w:val="24"/>
              </w:rPr>
            </w:pPr>
          </w:p>
        </w:tc>
        <w:tc>
          <w:tcPr>
            <w:tcW w:w="938" w:type="dxa"/>
            <w:tcBorders>
              <w:top w:val="nil"/>
              <w:left w:val="nil"/>
              <w:bottom w:val="nil"/>
              <w:right w:val="nil"/>
            </w:tcBorders>
            <w:shd w:val="clear" w:color="auto" w:fill="auto"/>
            <w:noWrap/>
            <w:vAlign w:val="bottom"/>
            <w:hideMark/>
          </w:tcPr>
          <w:p w:rsidR="00E92DC6" w:rsidRPr="00E92DC6" w:rsidRDefault="00E92DC6" w:rsidP="00E92DC6">
            <w:pPr>
              <w:widowControl/>
              <w:jc w:val="right"/>
              <w:rPr>
                <w:rFonts w:ascii="仿宋_GB2312" w:eastAsia="仿宋_GB2312" w:hAnsi="宋体" w:cs="宋体"/>
                <w:color w:val="000000"/>
                <w:kern w:val="0"/>
                <w:sz w:val="24"/>
                <w:szCs w:val="24"/>
              </w:rPr>
            </w:pPr>
          </w:p>
        </w:tc>
        <w:tc>
          <w:tcPr>
            <w:tcW w:w="1891" w:type="dxa"/>
            <w:tcBorders>
              <w:top w:val="nil"/>
              <w:left w:val="nil"/>
              <w:bottom w:val="nil"/>
              <w:right w:val="nil"/>
            </w:tcBorders>
            <w:shd w:val="clear" w:color="auto" w:fill="auto"/>
            <w:noWrap/>
            <w:vAlign w:val="bottom"/>
            <w:hideMark/>
          </w:tcPr>
          <w:p w:rsidR="00E92DC6" w:rsidRPr="00E92DC6" w:rsidRDefault="00E92DC6" w:rsidP="00E92DC6">
            <w:pPr>
              <w:widowControl/>
              <w:jc w:val="right"/>
              <w:rPr>
                <w:rFonts w:ascii="仿宋_GB2312" w:eastAsia="仿宋_GB2312" w:hAnsi="宋体" w:cs="宋体"/>
                <w:color w:val="000000"/>
                <w:kern w:val="0"/>
                <w:sz w:val="24"/>
                <w:szCs w:val="24"/>
              </w:rPr>
            </w:pPr>
            <w:r w:rsidRPr="00E92DC6">
              <w:rPr>
                <w:rFonts w:ascii="仿宋_GB2312" w:eastAsia="仿宋_GB2312" w:hAnsi="宋体" w:cs="宋体" w:hint="eastAsia"/>
                <w:color w:val="000000"/>
                <w:kern w:val="0"/>
                <w:sz w:val="24"/>
                <w:szCs w:val="24"/>
              </w:rPr>
              <w:t>单位：万元</w:t>
            </w:r>
          </w:p>
        </w:tc>
      </w:tr>
      <w:tr w:rsidR="00E92DC6" w:rsidRPr="00E92DC6" w:rsidTr="00E92DC6">
        <w:trPr>
          <w:trHeight w:val="690"/>
        </w:trPr>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合计</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因公出国（境）费</w:t>
            </w:r>
          </w:p>
        </w:tc>
        <w:tc>
          <w:tcPr>
            <w:tcW w:w="3765" w:type="dxa"/>
            <w:gridSpan w:val="3"/>
            <w:tcBorders>
              <w:top w:val="single" w:sz="4" w:space="0" w:color="auto"/>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公务用车购置及运行维护费</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公务接待费</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会议费</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培训费</w:t>
            </w:r>
          </w:p>
        </w:tc>
      </w:tr>
      <w:tr w:rsidR="00E92DC6" w:rsidRPr="00E92DC6" w:rsidTr="00E92DC6">
        <w:trPr>
          <w:trHeight w:val="750"/>
        </w:trPr>
        <w:tc>
          <w:tcPr>
            <w:tcW w:w="1218" w:type="dxa"/>
            <w:vMerge/>
            <w:tcBorders>
              <w:top w:val="single" w:sz="4" w:space="0" w:color="auto"/>
              <w:left w:val="single" w:sz="4" w:space="0" w:color="auto"/>
              <w:bottom w:val="single" w:sz="4" w:space="0" w:color="auto"/>
              <w:right w:val="single" w:sz="4" w:space="0" w:color="auto"/>
            </w:tcBorders>
            <w:vAlign w:val="center"/>
            <w:hideMark/>
          </w:tcPr>
          <w:p w:rsidR="00E92DC6" w:rsidRPr="00E92DC6" w:rsidRDefault="00E92DC6" w:rsidP="00E92DC6">
            <w:pPr>
              <w:widowControl/>
              <w:jc w:val="left"/>
              <w:rPr>
                <w:rFonts w:ascii="仿宋_GB2312" w:eastAsia="仿宋_GB2312" w:hAnsi="宋体" w:cs="宋体"/>
                <w:b/>
                <w:bCs/>
                <w:color w:val="000000"/>
                <w:kern w:val="0"/>
                <w:sz w:val="24"/>
                <w:szCs w:val="24"/>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E92DC6" w:rsidRPr="00E92DC6" w:rsidRDefault="00E92DC6" w:rsidP="00E92DC6">
            <w:pPr>
              <w:widowControl/>
              <w:jc w:val="left"/>
              <w:rPr>
                <w:rFonts w:ascii="仿宋_GB2312" w:eastAsia="仿宋_GB2312" w:hAnsi="宋体" w:cs="宋体"/>
                <w:b/>
                <w:bCs/>
                <w:color w:val="000000"/>
                <w:kern w:val="0"/>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小计</w:t>
            </w:r>
          </w:p>
        </w:tc>
        <w:tc>
          <w:tcPr>
            <w:tcW w:w="1072"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公务用车购置费</w:t>
            </w:r>
          </w:p>
        </w:tc>
        <w:tc>
          <w:tcPr>
            <w:tcW w:w="1309"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b/>
                <w:bCs/>
                <w:color w:val="000000"/>
                <w:kern w:val="0"/>
                <w:sz w:val="24"/>
                <w:szCs w:val="24"/>
              </w:rPr>
            </w:pPr>
            <w:r w:rsidRPr="00E92DC6">
              <w:rPr>
                <w:rFonts w:ascii="仿宋_GB2312" w:eastAsia="仿宋_GB2312" w:hAnsi="宋体" w:cs="宋体" w:hint="eastAsia"/>
                <w:b/>
                <w:bCs/>
                <w:color w:val="000000"/>
                <w:kern w:val="0"/>
                <w:sz w:val="24"/>
                <w:szCs w:val="24"/>
              </w:rPr>
              <w:t>公务用车运行维护费</w:t>
            </w: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E92DC6" w:rsidRPr="00E92DC6" w:rsidRDefault="00E92DC6" w:rsidP="00E92DC6">
            <w:pPr>
              <w:widowControl/>
              <w:jc w:val="left"/>
              <w:rPr>
                <w:rFonts w:ascii="仿宋_GB2312" w:eastAsia="仿宋_GB2312" w:hAnsi="宋体" w:cs="宋体"/>
                <w:b/>
                <w:bCs/>
                <w:color w:val="000000"/>
                <w:kern w:val="0"/>
                <w:sz w:val="24"/>
                <w:szCs w:val="24"/>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E92DC6" w:rsidRPr="00E92DC6" w:rsidRDefault="00E92DC6" w:rsidP="00E92DC6">
            <w:pPr>
              <w:widowControl/>
              <w:jc w:val="left"/>
              <w:rPr>
                <w:rFonts w:ascii="仿宋_GB2312" w:eastAsia="仿宋_GB2312" w:hAnsi="宋体" w:cs="宋体"/>
                <w:b/>
                <w:bCs/>
                <w:color w:val="000000"/>
                <w:kern w:val="0"/>
                <w:sz w:val="24"/>
                <w:szCs w:val="24"/>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E92DC6" w:rsidRPr="00E92DC6" w:rsidRDefault="00E92DC6" w:rsidP="00E92DC6">
            <w:pPr>
              <w:widowControl/>
              <w:jc w:val="left"/>
              <w:rPr>
                <w:rFonts w:ascii="仿宋_GB2312" w:eastAsia="仿宋_GB2312" w:hAnsi="宋体" w:cs="宋体"/>
                <w:b/>
                <w:bCs/>
                <w:color w:val="000000"/>
                <w:kern w:val="0"/>
                <w:sz w:val="24"/>
                <w:szCs w:val="24"/>
              </w:rPr>
            </w:pPr>
          </w:p>
        </w:tc>
      </w:tr>
      <w:tr w:rsidR="00E92DC6" w:rsidRPr="00E92DC6" w:rsidTr="00E92DC6">
        <w:trPr>
          <w:trHeight w:val="870"/>
        </w:trPr>
        <w:tc>
          <w:tcPr>
            <w:tcW w:w="1218" w:type="dxa"/>
            <w:tcBorders>
              <w:top w:val="nil"/>
              <w:left w:val="single" w:sz="4" w:space="0" w:color="auto"/>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宋体" w:eastAsia="宋体" w:hAnsi="宋体" w:cs="宋体"/>
                <w:color w:val="000000"/>
                <w:kern w:val="0"/>
                <w:sz w:val="22"/>
              </w:rPr>
            </w:pPr>
            <w:r w:rsidRPr="00E92DC6">
              <w:rPr>
                <w:rFonts w:ascii="宋体" w:eastAsia="宋体" w:hAnsi="宋体" w:cs="宋体" w:hint="eastAsia"/>
                <w:color w:val="000000"/>
                <w:kern w:val="0"/>
                <w:sz w:val="22"/>
              </w:rPr>
              <w:lastRenderedPageBreak/>
              <w:t>2724.03</w:t>
            </w:r>
          </w:p>
        </w:tc>
        <w:tc>
          <w:tcPr>
            <w:tcW w:w="1746"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宋体" w:eastAsia="宋体" w:hAnsi="宋体" w:cs="宋体"/>
                <w:color w:val="000000"/>
                <w:kern w:val="0"/>
                <w:sz w:val="22"/>
              </w:rPr>
            </w:pPr>
            <w:r w:rsidRPr="00E92DC6">
              <w:rPr>
                <w:rFonts w:ascii="宋体" w:eastAsia="宋体" w:hAnsi="宋体" w:cs="宋体" w:hint="eastAsia"/>
                <w:color w:val="000000"/>
                <w:kern w:val="0"/>
                <w:sz w:val="22"/>
              </w:rPr>
              <w:t>82</w:t>
            </w:r>
          </w:p>
        </w:tc>
        <w:tc>
          <w:tcPr>
            <w:tcW w:w="1384"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宋体" w:eastAsia="宋体" w:hAnsi="宋体" w:cs="宋体"/>
                <w:b/>
                <w:bCs/>
                <w:color w:val="000000"/>
                <w:kern w:val="0"/>
                <w:sz w:val="22"/>
              </w:rPr>
            </w:pPr>
            <w:r w:rsidRPr="00E92DC6">
              <w:rPr>
                <w:rFonts w:ascii="宋体" w:eastAsia="宋体" w:hAnsi="宋体" w:cs="宋体" w:hint="eastAsia"/>
                <w:b/>
                <w:bCs/>
                <w:color w:val="000000"/>
                <w:kern w:val="0"/>
                <w:sz w:val="22"/>
              </w:rPr>
              <w:t>835.26</w:t>
            </w:r>
          </w:p>
        </w:tc>
        <w:tc>
          <w:tcPr>
            <w:tcW w:w="1072"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宋体" w:eastAsia="宋体" w:hAnsi="宋体" w:cs="宋体"/>
                <w:color w:val="000000"/>
                <w:kern w:val="0"/>
                <w:sz w:val="22"/>
              </w:rPr>
            </w:pPr>
            <w:r w:rsidRPr="00E92DC6">
              <w:rPr>
                <w:rFonts w:ascii="宋体" w:eastAsia="宋体" w:hAnsi="宋体" w:cs="宋体" w:hint="eastAsia"/>
                <w:color w:val="000000"/>
                <w:kern w:val="0"/>
                <w:sz w:val="22"/>
              </w:rPr>
              <w:t>15</w:t>
            </w:r>
          </w:p>
        </w:tc>
        <w:tc>
          <w:tcPr>
            <w:tcW w:w="1309"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仿宋_GB2312" w:eastAsia="仿宋_GB2312" w:hAnsi="宋体" w:cs="宋体"/>
                <w:kern w:val="0"/>
                <w:sz w:val="24"/>
                <w:szCs w:val="24"/>
              </w:rPr>
            </w:pPr>
            <w:r w:rsidRPr="00E92DC6">
              <w:rPr>
                <w:rFonts w:ascii="仿宋_GB2312" w:eastAsia="仿宋_GB2312" w:hAnsi="宋体" w:cs="宋体" w:hint="eastAsia"/>
                <w:kern w:val="0"/>
                <w:sz w:val="24"/>
                <w:szCs w:val="24"/>
              </w:rPr>
              <w:t>820</w:t>
            </w:r>
          </w:p>
        </w:tc>
        <w:tc>
          <w:tcPr>
            <w:tcW w:w="135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宋体" w:eastAsia="宋体" w:hAnsi="宋体" w:cs="宋体"/>
                <w:color w:val="000000"/>
                <w:kern w:val="0"/>
                <w:sz w:val="22"/>
              </w:rPr>
            </w:pPr>
            <w:r w:rsidRPr="00E92DC6">
              <w:rPr>
                <w:rFonts w:ascii="宋体" w:eastAsia="宋体" w:hAnsi="宋体" w:cs="宋体" w:hint="eastAsia"/>
                <w:color w:val="000000"/>
                <w:kern w:val="0"/>
                <w:sz w:val="22"/>
              </w:rPr>
              <w:t>702</w:t>
            </w:r>
          </w:p>
        </w:tc>
        <w:tc>
          <w:tcPr>
            <w:tcW w:w="938"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宋体" w:eastAsia="宋体" w:hAnsi="宋体" w:cs="宋体"/>
                <w:color w:val="000000"/>
                <w:kern w:val="0"/>
                <w:sz w:val="22"/>
              </w:rPr>
            </w:pPr>
            <w:r w:rsidRPr="00E92DC6">
              <w:rPr>
                <w:rFonts w:ascii="宋体" w:eastAsia="宋体" w:hAnsi="宋体" w:cs="宋体" w:hint="eastAsia"/>
                <w:color w:val="000000"/>
                <w:kern w:val="0"/>
                <w:sz w:val="22"/>
              </w:rPr>
              <w:t>503</w:t>
            </w:r>
          </w:p>
        </w:tc>
        <w:tc>
          <w:tcPr>
            <w:tcW w:w="1891" w:type="dxa"/>
            <w:tcBorders>
              <w:top w:val="nil"/>
              <w:left w:val="nil"/>
              <w:bottom w:val="single" w:sz="4" w:space="0" w:color="auto"/>
              <w:right w:val="single" w:sz="4" w:space="0" w:color="auto"/>
            </w:tcBorders>
            <w:shd w:val="clear" w:color="auto" w:fill="auto"/>
            <w:vAlign w:val="center"/>
            <w:hideMark/>
          </w:tcPr>
          <w:p w:rsidR="00E92DC6" w:rsidRPr="00E92DC6" w:rsidRDefault="00E92DC6" w:rsidP="00E92DC6">
            <w:pPr>
              <w:widowControl/>
              <w:jc w:val="center"/>
              <w:rPr>
                <w:rFonts w:ascii="宋体" w:eastAsia="宋体" w:hAnsi="宋体" w:cs="宋体"/>
                <w:color w:val="000000"/>
                <w:kern w:val="0"/>
                <w:sz w:val="22"/>
              </w:rPr>
            </w:pPr>
            <w:r w:rsidRPr="00E92DC6">
              <w:rPr>
                <w:rFonts w:ascii="宋体" w:eastAsia="宋体" w:hAnsi="宋体" w:cs="宋体" w:hint="eastAsia"/>
                <w:color w:val="000000"/>
                <w:kern w:val="0"/>
                <w:sz w:val="22"/>
              </w:rPr>
              <w:t>600</w:t>
            </w:r>
          </w:p>
        </w:tc>
      </w:tr>
      <w:tr w:rsidR="00E92DC6" w:rsidRPr="00E92DC6" w:rsidTr="00E92DC6">
        <w:trPr>
          <w:trHeight w:val="270"/>
        </w:trPr>
        <w:tc>
          <w:tcPr>
            <w:tcW w:w="10916" w:type="dxa"/>
            <w:gridSpan w:val="8"/>
            <w:tcBorders>
              <w:top w:val="nil"/>
              <w:left w:val="nil"/>
              <w:bottom w:val="nil"/>
              <w:right w:val="nil"/>
            </w:tcBorders>
            <w:shd w:val="clear" w:color="auto" w:fill="auto"/>
            <w:vAlign w:val="center"/>
            <w:hideMark/>
          </w:tcPr>
          <w:p w:rsidR="00E92DC6" w:rsidRPr="00E92DC6" w:rsidRDefault="00E92DC6" w:rsidP="00E92DC6">
            <w:pPr>
              <w:widowControl/>
              <w:jc w:val="left"/>
              <w:rPr>
                <w:rFonts w:ascii="宋体" w:eastAsia="宋体" w:hAnsi="宋体" w:cs="宋体"/>
                <w:color w:val="000000"/>
                <w:kern w:val="0"/>
                <w:sz w:val="22"/>
              </w:rPr>
            </w:pPr>
          </w:p>
        </w:tc>
      </w:tr>
      <w:tr w:rsidR="00E92DC6" w:rsidRPr="00E92DC6" w:rsidTr="00E92DC6">
        <w:trPr>
          <w:trHeight w:val="1335"/>
        </w:trPr>
        <w:tc>
          <w:tcPr>
            <w:tcW w:w="10916" w:type="dxa"/>
            <w:gridSpan w:val="8"/>
            <w:tcBorders>
              <w:top w:val="nil"/>
              <w:left w:val="nil"/>
              <w:bottom w:val="nil"/>
              <w:right w:val="nil"/>
            </w:tcBorders>
            <w:shd w:val="clear" w:color="auto" w:fill="auto"/>
            <w:vAlign w:val="center"/>
            <w:hideMark/>
          </w:tcPr>
          <w:p w:rsidR="00E92DC6" w:rsidRPr="00E92DC6" w:rsidRDefault="00E92DC6" w:rsidP="00E92DC6">
            <w:pPr>
              <w:widowControl/>
              <w:jc w:val="lef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备注：</w:t>
            </w:r>
          </w:p>
        </w:tc>
      </w:tr>
      <w:tr w:rsidR="00E92DC6" w:rsidRPr="00E92DC6" w:rsidTr="00E92DC6">
        <w:trPr>
          <w:trHeight w:val="285"/>
        </w:trPr>
        <w:tc>
          <w:tcPr>
            <w:tcW w:w="9025" w:type="dxa"/>
            <w:gridSpan w:val="7"/>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因公出国（境）：82万元，少于2015年预算84万元；</w:t>
            </w:r>
          </w:p>
        </w:tc>
        <w:tc>
          <w:tcPr>
            <w:tcW w:w="1891" w:type="dxa"/>
            <w:tcBorders>
              <w:top w:val="nil"/>
              <w:left w:val="nil"/>
              <w:bottom w:val="nil"/>
              <w:right w:val="nil"/>
            </w:tcBorders>
            <w:shd w:val="clear" w:color="auto" w:fill="auto"/>
            <w:vAlign w:val="center"/>
            <w:hideMark/>
          </w:tcPr>
          <w:p w:rsidR="00E92DC6" w:rsidRPr="00E92DC6" w:rsidRDefault="00E92DC6" w:rsidP="00E92DC6">
            <w:pPr>
              <w:widowControl/>
              <w:jc w:val="left"/>
              <w:rPr>
                <w:rFonts w:ascii="Times New Roman" w:eastAsia="宋体" w:hAnsi="Times New Roman" w:cs="Times New Roman"/>
                <w:color w:val="000000"/>
                <w:kern w:val="0"/>
                <w:sz w:val="20"/>
                <w:szCs w:val="20"/>
              </w:rPr>
            </w:pPr>
          </w:p>
        </w:tc>
      </w:tr>
      <w:tr w:rsidR="00E92DC6" w:rsidRPr="00E92DC6" w:rsidTr="00E92DC6">
        <w:trPr>
          <w:trHeight w:val="285"/>
        </w:trPr>
        <w:tc>
          <w:tcPr>
            <w:tcW w:w="9025" w:type="dxa"/>
            <w:gridSpan w:val="7"/>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公务用车购置：15万元，少于2015年预算189万元；</w:t>
            </w:r>
          </w:p>
        </w:tc>
        <w:tc>
          <w:tcPr>
            <w:tcW w:w="1891" w:type="dxa"/>
            <w:tcBorders>
              <w:top w:val="nil"/>
              <w:left w:val="nil"/>
              <w:bottom w:val="nil"/>
              <w:right w:val="nil"/>
            </w:tcBorders>
            <w:shd w:val="clear" w:color="auto" w:fill="auto"/>
            <w:vAlign w:val="center"/>
            <w:hideMark/>
          </w:tcPr>
          <w:p w:rsidR="00E92DC6" w:rsidRPr="00E92DC6" w:rsidRDefault="00E92DC6" w:rsidP="00E92DC6">
            <w:pPr>
              <w:widowControl/>
              <w:jc w:val="left"/>
              <w:rPr>
                <w:rFonts w:ascii="Times New Roman" w:eastAsia="宋体" w:hAnsi="Times New Roman" w:cs="Times New Roman"/>
                <w:color w:val="000000"/>
                <w:kern w:val="0"/>
                <w:sz w:val="20"/>
                <w:szCs w:val="20"/>
              </w:rPr>
            </w:pPr>
          </w:p>
        </w:tc>
      </w:tr>
      <w:tr w:rsidR="00E92DC6" w:rsidRPr="00E92DC6" w:rsidTr="00E92DC6">
        <w:trPr>
          <w:trHeight w:val="285"/>
        </w:trPr>
        <w:tc>
          <w:tcPr>
            <w:tcW w:w="9025" w:type="dxa"/>
            <w:gridSpan w:val="7"/>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公务用车运行维护：820万元，少于2015年预算867万元；</w:t>
            </w:r>
          </w:p>
        </w:tc>
        <w:tc>
          <w:tcPr>
            <w:tcW w:w="1891" w:type="dxa"/>
            <w:tcBorders>
              <w:top w:val="nil"/>
              <w:left w:val="nil"/>
              <w:bottom w:val="nil"/>
              <w:right w:val="nil"/>
            </w:tcBorders>
            <w:shd w:val="clear" w:color="auto" w:fill="auto"/>
            <w:vAlign w:val="center"/>
            <w:hideMark/>
          </w:tcPr>
          <w:p w:rsidR="00E92DC6" w:rsidRPr="00E92DC6" w:rsidRDefault="00E92DC6" w:rsidP="00E92DC6">
            <w:pPr>
              <w:widowControl/>
              <w:jc w:val="left"/>
              <w:rPr>
                <w:rFonts w:ascii="Times New Roman" w:eastAsia="宋体" w:hAnsi="Times New Roman" w:cs="Times New Roman"/>
                <w:color w:val="000000"/>
                <w:kern w:val="0"/>
                <w:sz w:val="20"/>
                <w:szCs w:val="20"/>
              </w:rPr>
            </w:pPr>
          </w:p>
        </w:tc>
      </w:tr>
      <w:tr w:rsidR="00E92DC6" w:rsidRPr="00E92DC6" w:rsidTr="00E92DC6">
        <w:trPr>
          <w:trHeight w:val="285"/>
        </w:trPr>
        <w:tc>
          <w:tcPr>
            <w:tcW w:w="9025" w:type="dxa"/>
            <w:gridSpan w:val="7"/>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公务接待：702万元，少于2015年预算704万元；</w:t>
            </w:r>
          </w:p>
        </w:tc>
        <w:tc>
          <w:tcPr>
            <w:tcW w:w="1891" w:type="dxa"/>
            <w:tcBorders>
              <w:top w:val="nil"/>
              <w:left w:val="nil"/>
              <w:bottom w:val="nil"/>
              <w:right w:val="nil"/>
            </w:tcBorders>
            <w:shd w:val="clear" w:color="auto" w:fill="auto"/>
            <w:vAlign w:val="center"/>
            <w:hideMark/>
          </w:tcPr>
          <w:p w:rsidR="00E92DC6" w:rsidRPr="00E92DC6" w:rsidRDefault="00E92DC6" w:rsidP="00E92DC6">
            <w:pPr>
              <w:widowControl/>
              <w:jc w:val="left"/>
              <w:rPr>
                <w:rFonts w:ascii="Times New Roman" w:eastAsia="宋体" w:hAnsi="Times New Roman" w:cs="Times New Roman"/>
                <w:color w:val="000000"/>
                <w:kern w:val="0"/>
                <w:sz w:val="20"/>
                <w:szCs w:val="20"/>
              </w:rPr>
            </w:pPr>
          </w:p>
        </w:tc>
      </w:tr>
      <w:tr w:rsidR="00E92DC6" w:rsidRPr="00E92DC6" w:rsidTr="00E92DC6">
        <w:trPr>
          <w:trHeight w:val="285"/>
        </w:trPr>
        <w:tc>
          <w:tcPr>
            <w:tcW w:w="9025" w:type="dxa"/>
            <w:gridSpan w:val="7"/>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会议费：503万元，少于2015年预算566万元；</w:t>
            </w:r>
          </w:p>
        </w:tc>
        <w:tc>
          <w:tcPr>
            <w:tcW w:w="1891" w:type="dxa"/>
            <w:tcBorders>
              <w:top w:val="nil"/>
              <w:left w:val="nil"/>
              <w:bottom w:val="nil"/>
              <w:right w:val="nil"/>
            </w:tcBorders>
            <w:shd w:val="clear" w:color="auto" w:fill="auto"/>
            <w:vAlign w:val="center"/>
            <w:hideMark/>
          </w:tcPr>
          <w:p w:rsidR="00E92DC6" w:rsidRPr="00E92DC6" w:rsidRDefault="00E92DC6" w:rsidP="00E92DC6">
            <w:pPr>
              <w:widowControl/>
              <w:jc w:val="left"/>
              <w:rPr>
                <w:rFonts w:ascii="Times New Roman" w:eastAsia="宋体" w:hAnsi="Times New Roman" w:cs="Times New Roman"/>
                <w:color w:val="000000"/>
                <w:kern w:val="0"/>
                <w:sz w:val="20"/>
                <w:szCs w:val="20"/>
              </w:rPr>
            </w:pPr>
          </w:p>
        </w:tc>
      </w:tr>
      <w:tr w:rsidR="00E92DC6" w:rsidRPr="00E92DC6" w:rsidTr="00E92DC6">
        <w:trPr>
          <w:trHeight w:val="285"/>
        </w:trPr>
        <w:tc>
          <w:tcPr>
            <w:tcW w:w="9025" w:type="dxa"/>
            <w:gridSpan w:val="7"/>
            <w:tcBorders>
              <w:top w:val="nil"/>
              <w:left w:val="nil"/>
              <w:bottom w:val="nil"/>
              <w:right w:val="nil"/>
            </w:tcBorders>
            <w:shd w:val="clear" w:color="auto" w:fill="auto"/>
            <w:noWrap/>
            <w:vAlign w:val="center"/>
            <w:hideMark/>
          </w:tcPr>
          <w:p w:rsidR="00E92DC6" w:rsidRPr="00E92DC6" w:rsidRDefault="00E92DC6" w:rsidP="00E92DC6">
            <w:pPr>
              <w:widowControl/>
              <w:jc w:val="left"/>
              <w:rPr>
                <w:rFonts w:ascii="宋体" w:eastAsia="宋体" w:hAnsi="宋体" w:cs="宋体"/>
                <w:color w:val="000000"/>
                <w:kern w:val="0"/>
                <w:sz w:val="24"/>
                <w:szCs w:val="24"/>
              </w:rPr>
            </w:pPr>
            <w:r w:rsidRPr="00E92DC6">
              <w:rPr>
                <w:rFonts w:ascii="宋体" w:eastAsia="宋体" w:hAnsi="宋体" w:cs="宋体" w:hint="eastAsia"/>
                <w:color w:val="000000"/>
                <w:kern w:val="0"/>
                <w:sz w:val="24"/>
                <w:szCs w:val="24"/>
              </w:rPr>
              <w:t>培训费：600万元，少于2015年预算689万元；</w:t>
            </w:r>
          </w:p>
        </w:tc>
        <w:tc>
          <w:tcPr>
            <w:tcW w:w="1891" w:type="dxa"/>
            <w:tcBorders>
              <w:top w:val="nil"/>
              <w:left w:val="nil"/>
              <w:bottom w:val="nil"/>
              <w:right w:val="nil"/>
            </w:tcBorders>
            <w:shd w:val="clear" w:color="auto" w:fill="auto"/>
            <w:vAlign w:val="center"/>
            <w:hideMark/>
          </w:tcPr>
          <w:p w:rsidR="00E92DC6" w:rsidRPr="00E92DC6" w:rsidRDefault="00E92DC6" w:rsidP="00E92DC6">
            <w:pPr>
              <w:widowControl/>
              <w:jc w:val="left"/>
              <w:rPr>
                <w:rFonts w:ascii="Times New Roman" w:eastAsia="宋体" w:hAnsi="Times New Roman" w:cs="Times New Roman"/>
                <w:color w:val="000000"/>
                <w:kern w:val="0"/>
                <w:sz w:val="20"/>
                <w:szCs w:val="20"/>
              </w:rPr>
            </w:pPr>
          </w:p>
        </w:tc>
      </w:tr>
    </w:tbl>
    <w:p w:rsidR="00E92DC6" w:rsidRDefault="00E92DC6"/>
    <w:p w:rsidR="00E92DC6" w:rsidRPr="00E92DC6" w:rsidRDefault="00E92DC6"/>
    <w:sectPr w:rsidR="00E92DC6" w:rsidRPr="00E92DC6" w:rsidSect="00834E0D">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15" w:rsidRDefault="00573615" w:rsidP="00834E0D">
      <w:r>
        <w:separator/>
      </w:r>
    </w:p>
  </w:endnote>
  <w:endnote w:type="continuationSeparator" w:id="1">
    <w:p w:rsidR="00573615" w:rsidRDefault="00573615" w:rsidP="00834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15" w:rsidRDefault="00573615" w:rsidP="00834E0D">
      <w:r>
        <w:separator/>
      </w:r>
    </w:p>
  </w:footnote>
  <w:footnote w:type="continuationSeparator" w:id="1">
    <w:p w:rsidR="00573615" w:rsidRDefault="00573615" w:rsidP="00834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A0" w:rsidRDefault="001F66A0" w:rsidP="00834E0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A0" w:rsidRDefault="001F66A0" w:rsidP="00834E0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710"/>
    <w:rsid w:val="00056082"/>
    <w:rsid w:val="000748AE"/>
    <w:rsid w:val="000B76DC"/>
    <w:rsid w:val="00113E74"/>
    <w:rsid w:val="00123C02"/>
    <w:rsid w:val="001F66A0"/>
    <w:rsid w:val="002912C1"/>
    <w:rsid w:val="002B5588"/>
    <w:rsid w:val="00310BB6"/>
    <w:rsid w:val="00314D32"/>
    <w:rsid w:val="004237FF"/>
    <w:rsid w:val="00462EA1"/>
    <w:rsid w:val="00465CA7"/>
    <w:rsid w:val="00486813"/>
    <w:rsid w:val="004B2183"/>
    <w:rsid w:val="005130DC"/>
    <w:rsid w:val="00573615"/>
    <w:rsid w:val="00724123"/>
    <w:rsid w:val="007B0028"/>
    <w:rsid w:val="00834E0D"/>
    <w:rsid w:val="008502EF"/>
    <w:rsid w:val="00866A41"/>
    <w:rsid w:val="009A4E34"/>
    <w:rsid w:val="00A7396D"/>
    <w:rsid w:val="00C06FAE"/>
    <w:rsid w:val="00E92DC6"/>
    <w:rsid w:val="00E93FCF"/>
    <w:rsid w:val="00EC7710"/>
    <w:rsid w:val="00FC3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71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34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4E0D"/>
    <w:rPr>
      <w:sz w:val="18"/>
      <w:szCs w:val="18"/>
    </w:rPr>
  </w:style>
  <w:style w:type="paragraph" w:styleId="a5">
    <w:name w:val="footer"/>
    <w:basedOn w:val="a"/>
    <w:link w:val="Char0"/>
    <w:uiPriority w:val="99"/>
    <w:semiHidden/>
    <w:unhideWhenUsed/>
    <w:rsid w:val="00834E0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34E0D"/>
    <w:rPr>
      <w:sz w:val="18"/>
      <w:szCs w:val="18"/>
    </w:rPr>
  </w:style>
  <w:style w:type="character" w:styleId="a6">
    <w:name w:val="Hyperlink"/>
    <w:basedOn w:val="a0"/>
    <w:uiPriority w:val="99"/>
    <w:semiHidden/>
    <w:unhideWhenUsed/>
    <w:rsid w:val="00866A41"/>
    <w:rPr>
      <w:color w:val="0000FF"/>
      <w:u w:val="single"/>
    </w:rPr>
  </w:style>
  <w:style w:type="character" w:styleId="a7">
    <w:name w:val="FollowedHyperlink"/>
    <w:basedOn w:val="a0"/>
    <w:uiPriority w:val="99"/>
    <w:semiHidden/>
    <w:unhideWhenUsed/>
    <w:rsid w:val="00866A41"/>
    <w:rPr>
      <w:color w:val="800080"/>
      <w:u w:val="single"/>
    </w:rPr>
  </w:style>
  <w:style w:type="paragraph" w:customStyle="1" w:styleId="font5">
    <w:name w:val="font5"/>
    <w:basedOn w:val="a"/>
    <w:rsid w:val="00866A4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6">
    <w:name w:val="font6"/>
    <w:basedOn w:val="a"/>
    <w:rsid w:val="00866A41"/>
    <w:pPr>
      <w:widowControl/>
      <w:spacing w:before="100" w:beforeAutospacing="1" w:after="100" w:afterAutospacing="1"/>
      <w:jc w:val="left"/>
    </w:pPr>
    <w:rPr>
      <w:rFonts w:ascii="黑体" w:eastAsia="黑体" w:hAnsi="黑体" w:cs="宋体"/>
      <w:color w:val="000000"/>
      <w:kern w:val="0"/>
      <w:sz w:val="22"/>
    </w:rPr>
  </w:style>
  <w:style w:type="paragraph" w:customStyle="1" w:styleId="font7">
    <w:name w:val="font7"/>
    <w:basedOn w:val="a"/>
    <w:rsid w:val="00866A41"/>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8">
    <w:name w:val="font8"/>
    <w:basedOn w:val="a"/>
    <w:rsid w:val="00866A4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9">
    <w:name w:val="xl69"/>
    <w:basedOn w:val="a"/>
    <w:rsid w:val="00866A41"/>
    <w:pPr>
      <w:widowControl/>
      <w:spacing w:before="100" w:beforeAutospacing="1" w:after="100" w:afterAutospacing="1"/>
      <w:jc w:val="left"/>
    </w:pPr>
    <w:rPr>
      <w:rFonts w:ascii="黑体" w:eastAsia="黑体" w:hAnsi="黑体" w:cs="宋体"/>
      <w:b/>
      <w:bCs/>
      <w:color w:val="000000"/>
      <w:kern w:val="0"/>
      <w:sz w:val="18"/>
      <w:szCs w:val="18"/>
    </w:rPr>
  </w:style>
  <w:style w:type="paragraph" w:customStyle="1" w:styleId="xl70">
    <w:name w:val="xl70"/>
    <w:basedOn w:val="a"/>
    <w:rsid w:val="00866A41"/>
    <w:pPr>
      <w:widowControl/>
      <w:spacing w:before="100" w:beforeAutospacing="1" w:after="100" w:afterAutospacing="1"/>
      <w:jc w:val="left"/>
    </w:pPr>
    <w:rPr>
      <w:rFonts w:ascii="宋体" w:eastAsia="宋体" w:hAnsi="宋体" w:cs="宋体"/>
      <w:color w:val="000000"/>
      <w:kern w:val="0"/>
      <w:sz w:val="22"/>
    </w:rPr>
  </w:style>
  <w:style w:type="paragraph" w:customStyle="1" w:styleId="xl71">
    <w:name w:val="xl71"/>
    <w:basedOn w:val="a"/>
    <w:rsid w:val="00866A41"/>
    <w:pPr>
      <w:widowControl/>
      <w:spacing w:before="100" w:beforeAutospacing="1" w:after="100" w:afterAutospacing="1"/>
      <w:jc w:val="center"/>
    </w:pPr>
    <w:rPr>
      <w:rFonts w:ascii="宋体" w:eastAsia="宋体" w:hAnsi="宋体" w:cs="宋体"/>
      <w:color w:val="000000"/>
      <w:kern w:val="0"/>
      <w:sz w:val="22"/>
    </w:rPr>
  </w:style>
  <w:style w:type="paragraph" w:customStyle="1" w:styleId="xl72">
    <w:name w:val="xl72"/>
    <w:basedOn w:val="a"/>
    <w:rsid w:val="00866A41"/>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3">
    <w:name w:val="xl73"/>
    <w:basedOn w:val="a"/>
    <w:rsid w:val="00866A41"/>
    <w:pPr>
      <w:widowControl/>
      <w:spacing w:before="100" w:beforeAutospacing="1" w:after="100" w:afterAutospacing="1"/>
      <w:jc w:val="center"/>
    </w:pPr>
    <w:rPr>
      <w:rFonts w:ascii="宋体" w:eastAsia="宋体" w:hAnsi="宋体" w:cs="宋体"/>
      <w:color w:val="000000"/>
      <w:kern w:val="0"/>
      <w:sz w:val="18"/>
      <w:szCs w:val="18"/>
    </w:rPr>
  </w:style>
  <w:style w:type="paragraph" w:customStyle="1" w:styleId="xl74">
    <w:name w:val="xl74"/>
    <w:basedOn w:val="a"/>
    <w:rsid w:val="00866A41"/>
    <w:pPr>
      <w:widowControl/>
      <w:spacing w:before="100" w:beforeAutospacing="1" w:after="100" w:afterAutospacing="1"/>
      <w:jc w:val="center"/>
    </w:pPr>
    <w:rPr>
      <w:rFonts w:ascii="黑体" w:eastAsia="黑体" w:hAnsi="黑体" w:cs="宋体"/>
      <w:color w:val="000000"/>
      <w:kern w:val="0"/>
      <w:sz w:val="22"/>
    </w:rPr>
  </w:style>
  <w:style w:type="paragraph" w:customStyle="1" w:styleId="xl75">
    <w:name w:val="xl75"/>
    <w:basedOn w:val="a"/>
    <w:rsid w:val="00866A41"/>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6">
    <w:name w:val="xl76"/>
    <w:basedOn w:val="a"/>
    <w:rsid w:val="00866A4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77">
    <w:name w:val="xl77"/>
    <w:basedOn w:val="a"/>
    <w:rsid w:val="00866A41"/>
    <w:pPr>
      <w:widowControl/>
      <w:spacing w:before="100" w:beforeAutospacing="1" w:after="100" w:afterAutospacing="1"/>
      <w:jc w:val="left"/>
      <w:textAlignment w:val="bottom"/>
    </w:pPr>
    <w:rPr>
      <w:rFonts w:ascii="宋体" w:eastAsia="宋体" w:hAnsi="宋体" w:cs="宋体"/>
      <w:color w:val="000000"/>
      <w:kern w:val="0"/>
      <w:sz w:val="22"/>
    </w:rPr>
  </w:style>
  <w:style w:type="paragraph" w:customStyle="1" w:styleId="xl78">
    <w:name w:val="xl78"/>
    <w:basedOn w:val="a"/>
    <w:rsid w:val="00866A41"/>
    <w:pPr>
      <w:widowControl/>
      <w:spacing w:before="100" w:beforeAutospacing="1" w:after="100" w:afterAutospacing="1"/>
      <w:jc w:val="center"/>
    </w:pPr>
    <w:rPr>
      <w:rFonts w:ascii="黑体" w:eastAsia="黑体" w:hAnsi="黑体" w:cs="宋体"/>
      <w:b/>
      <w:bCs/>
      <w:color w:val="000000"/>
      <w:kern w:val="0"/>
      <w:sz w:val="18"/>
      <w:szCs w:val="18"/>
    </w:rPr>
  </w:style>
  <w:style w:type="paragraph" w:customStyle="1" w:styleId="xl79">
    <w:name w:val="xl79"/>
    <w:basedOn w:val="a"/>
    <w:rsid w:val="00866A41"/>
    <w:pPr>
      <w:widowControl/>
      <w:spacing w:before="100" w:beforeAutospacing="1" w:after="100" w:afterAutospacing="1"/>
      <w:jc w:val="center"/>
    </w:pPr>
    <w:rPr>
      <w:rFonts w:ascii="黑体" w:eastAsia="黑体" w:hAnsi="黑体" w:cs="宋体"/>
      <w:b/>
      <w:bCs/>
      <w:color w:val="000000"/>
      <w:kern w:val="0"/>
      <w:sz w:val="22"/>
    </w:rPr>
  </w:style>
  <w:style w:type="paragraph" w:customStyle="1" w:styleId="xl80">
    <w:name w:val="xl80"/>
    <w:basedOn w:val="a"/>
    <w:rsid w:val="00866A41"/>
    <w:pPr>
      <w:widowControl/>
      <w:spacing w:before="100" w:beforeAutospacing="1" w:after="100" w:afterAutospacing="1"/>
      <w:jc w:val="center"/>
    </w:pPr>
    <w:rPr>
      <w:rFonts w:ascii="黑体" w:eastAsia="黑体" w:hAnsi="黑体" w:cs="宋体"/>
      <w:b/>
      <w:bCs/>
      <w:color w:val="000000"/>
      <w:kern w:val="0"/>
      <w:sz w:val="20"/>
      <w:szCs w:val="20"/>
    </w:rPr>
  </w:style>
  <w:style w:type="paragraph" w:customStyle="1" w:styleId="xl81">
    <w:name w:val="xl81"/>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2"/>
    </w:rPr>
  </w:style>
  <w:style w:type="paragraph" w:customStyle="1" w:styleId="xl82">
    <w:name w:val="xl82"/>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83">
    <w:name w:val="xl83"/>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 w:val="22"/>
    </w:rPr>
  </w:style>
  <w:style w:type="paragraph" w:customStyle="1" w:styleId="xl84">
    <w:name w:val="xl84"/>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85">
    <w:name w:val="xl85"/>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86">
    <w:name w:val="xl86"/>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87">
    <w:name w:val="xl87"/>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88">
    <w:name w:val="xl88"/>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89">
    <w:name w:val="xl89"/>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0">
    <w:name w:val="xl90"/>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1">
    <w:name w:val="xl91"/>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2">
    <w:name w:val="xl92"/>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3">
    <w:name w:val="xl93"/>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4">
    <w:name w:val="xl94"/>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5">
    <w:name w:val="xl95"/>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6">
    <w:name w:val="xl96"/>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7">
    <w:name w:val="xl97"/>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98">
    <w:name w:val="xl98"/>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9">
    <w:name w:val="xl99"/>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100">
    <w:name w:val="xl100"/>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01">
    <w:name w:val="xl101"/>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102">
    <w:name w:val="xl102"/>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3">
    <w:name w:val="xl103"/>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18"/>
      <w:szCs w:val="18"/>
    </w:rPr>
  </w:style>
  <w:style w:type="paragraph" w:customStyle="1" w:styleId="xl104">
    <w:name w:val="xl104"/>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05">
    <w:name w:val="xl105"/>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6">
    <w:name w:val="xl106"/>
    <w:basedOn w:val="a"/>
    <w:rsid w:val="00866A4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107">
    <w:name w:val="xl107"/>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8">
    <w:name w:val="xl108"/>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09">
    <w:name w:val="xl109"/>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110">
    <w:name w:val="xl110"/>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11">
    <w:name w:val="xl111"/>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12">
    <w:name w:val="xl112"/>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113">
    <w:name w:val="xl113"/>
    <w:basedOn w:val="a"/>
    <w:rsid w:val="00866A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114">
    <w:name w:val="xl114"/>
    <w:basedOn w:val="a"/>
    <w:rsid w:val="00866A41"/>
    <w:pPr>
      <w:widowControl/>
      <w:spacing w:before="100" w:beforeAutospacing="1" w:after="100" w:afterAutospacing="1"/>
      <w:jc w:val="center"/>
    </w:pPr>
    <w:rPr>
      <w:rFonts w:ascii="黑体" w:eastAsia="黑体" w:hAnsi="黑体" w:cs="宋体"/>
      <w:b/>
      <w:bCs/>
      <w:color w:val="000000"/>
      <w:kern w:val="0"/>
      <w:sz w:val="36"/>
      <w:szCs w:val="36"/>
    </w:rPr>
  </w:style>
  <w:style w:type="paragraph" w:customStyle="1" w:styleId="xl115">
    <w:name w:val="xl115"/>
    <w:basedOn w:val="a"/>
    <w:rsid w:val="00866A41"/>
    <w:pPr>
      <w:widowControl/>
      <w:spacing w:before="100" w:beforeAutospacing="1" w:after="100" w:afterAutospacing="1"/>
      <w:jc w:val="left"/>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296299">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96240643">
      <w:bodyDiv w:val="1"/>
      <w:marLeft w:val="0"/>
      <w:marRight w:val="0"/>
      <w:marTop w:val="0"/>
      <w:marBottom w:val="0"/>
      <w:divBdr>
        <w:top w:val="none" w:sz="0" w:space="0" w:color="auto"/>
        <w:left w:val="none" w:sz="0" w:space="0" w:color="auto"/>
        <w:bottom w:val="none" w:sz="0" w:space="0" w:color="auto"/>
        <w:right w:val="none" w:sz="0" w:space="0" w:color="auto"/>
      </w:divBdr>
    </w:div>
    <w:div w:id="371461178">
      <w:bodyDiv w:val="1"/>
      <w:marLeft w:val="0"/>
      <w:marRight w:val="0"/>
      <w:marTop w:val="0"/>
      <w:marBottom w:val="0"/>
      <w:divBdr>
        <w:top w:val="none" w:sz="0" w:space="0" w:color="auto"/>
        <w:left w:val="none" w:sz="0" w:space="0" w:color="auto"/>
        <w:bottom w:val="none" w:sz="0" w:space="0" w:color="auto"/>
        <w:right w:val="none" w:sz="0" w:space="0" w:color="auto"/>
      </w:divBdr>
    </w:div>
    <w:div w:id="677541381">
      <w:bodyDiv w:val="1"/>
      <w:marLeft w:val="0"/>
      <w:marRight w:val="0"/>
      <w:marTop w:val="0"/>
      <w:marBottom w:val="0"/>
      <w:divBdr>
        <w:top w:val="none" w:sz="0" w:space="0" w:color="auto"/>
        <w:left w:val="none" w:sz="0" w:space="0" w:color="auto"/>
        <w:bottom w:val="none" w:sz="0" w:space="0" w:color="auto"/>
        <w:right w:val="none" w:sz="0" w:space="0" w:color="auto"/>
      </w:divBdr>
    </w:div>
    <w:div w:id="684478933">
      <w:bodyDiv w:val="1"/>
      <w:marLeft w:val="0"/>
      <w:marRight w:val="0"/>
      <w:marTop w:val="0"/>
      <w:marBottom w:val="0"/>
      <w:divBdr>
        <w:top w:val="none" w:sz="0" w:space="0" w:color="auto"/>
        <w:left w:val="none" w:sz="0" w:space="0" w:color="auto"/>
        <w:bottom w:val="none" w:sz="0" w:space="0" w:color="auto"/>
        <w:right w:val="none" w:sz="0" w:space="0" w:color="auto"/>
      </w:divBdr>
    </w:div>
    <w:div w:id="794180284">
      <w:bodyDiv w:val="1"/>
      <w:marLeft w:val="0"/>
      <w:marRight w:val="0"/>
      <w:marTop w:val="0"/>
      <w:marBottom w:val="0"/>
      <w:divBdr>
        <w:top w:val="none" w:sz="0" w:space="0" w:color="auto"/>
        <w:left w:val="none" w:sz="0" w:space="0" w:color="auto"/>
        <w:bottom w:val="none" w:sz="0" w:space="0" w:color="auto"/>
        <w:right w:val="none" w:sz="0" w:space="0" w:color="auto"/>
      </w:divBdr>
    </w:div>
    <w:div w:id="820074701">
      <w:bodyDiv w:val="1"/>
      <w:marLeft w:val="0"/>
      <w:marRight w:val="0"/>
      <w:marTop w:val="0"/>
      <w:marBottom w:val="0"/>
      <w:divBdr>
        <w:top w:val="none" w:sz="0" w:space="0" w:color="auto"/>
        <w:left w:val="none" w:sz="0" w:space="0" w:color="auto"/>
        <w:bottom w:val="none" w:sz="0" w:space="0" w:color="auto"/>
        <w:right w:val="none" w:sz="0" w:space="0" w:color="auto"/>
      </w:divBdr>
    </w:div>
    <w:div w:id="1015575425">
      <w:bodyDiv w:val="1"/>
      <w:marLeft w:val="0"/>
      <w:marRight w:val="0"/>
      <w:marTop w:val="0"/>
      <w:marBottom w:val="0"/>
      <w:divBdr>
        <w:top w:val="none" w:sz="0" w:space="0" w:color="auto"/>
        <w:left w:val="none" w:sz="0" w:space="0" w:color="auto"/>
        <w:bottom w:val="none" w:sz="0" w:space="0" w:color="auto"/>
        <w:right w:val="none" w:sz="0" w:space="0" w:color="auto"/>
      </w:divBdr>
    </w:div>
    <w:div w:id="1071925401">
      <w:bodyDiv w:val="1"/>
      <w:marLeft w:val="0"/>
      <w:marRight w:val="0"/>
      <w:marTop w:val="0"/>
      <w:marBottom w:val="0"/>
      <w:divBdr>
        <w:top w:val="none" w:sz="0" w:space="0" w:color="auto"/>
        <w:left w:val="none" w:sz="0" w:space="0" w:color="auto"/>
        <w:bottom w:val="none" w:sz="0" w:space="0" w:color="auto"/>
        <w:right w:val="none" w:sz="0" w:space="0" w:color="auto"/>
      </w:divBdr>
    </w:div>
    <w:div w:id="1132405129">
      <w:bodyDiv w:val="1"/>
      <w:marLeft w:val="0"/>
      <w:marRight w:val="0"/>
      <w:marTop w:val="0"/>
      <w:marBottom w:val="0"/>
      <w:divBdr>
        <w:top w:val="none" w:sz="0" w:space="0" w:color="auto"/>
        <w:left w:val="none" w:sz="0" w:space="0" w:color="auto"/>
        <w:bottom w:val="none" w:sz="0" w:space="0" w:color="auto"/>
        <w:right w:val="none" w:sz="0" w:space="0" w:color="auto"/>
      </w:divBdr>
    </w:div>
    <w:div w:id="1148130464">
      <w:bodyDiv w:val="1"/>
      <w:marLeft w:val="0"/>
      <w:marRight w:val="0"/>
      <w:marTop w:val="0"/>
      <w:marBottom w:val="0"/>
      <w:divBdr>
        <w:top w:val="none" w:sz="0" w:space="0" w:color="auto"/>
        <w:left w:val="none" w:sz="0" w:space="0" w:color="auto"/>
        <w:bottom w:val="none" w:sz="0" w:space="0" w:color="auto"/>
        <w:right w:val="none" w:sz="0" w:space="0" w:color="auto"/>
      </w:divBdr>
    </w:div>
    <w:div w:id="1171749643">
      <w:bodyDiv w:val="1"/>
      <w:marLeft w:val="0"/>
      <w:marRight w:val="0"/>
      <w:marTop w:val="0"/>
      <w:marBottom w:val="0"/>
      <w:divBdr>
        <w:top w:val="none" w:sz="0" w:space="0" w:color="auto"/>
        <w:left w:val="none" w:sz="0" w:space="0" w:color="auto"/>
        <w:bottom w:val="none" w:sz="0" w:space="0" w:color="auto"/>
        <w:right w:val="none" w:sz="0" w:space="0" w:color="auto"/>
      </w:divBdr>
    </w:div>
    <w:div w:id="1305424743">
      <w:bodyDiv w:val="1"/>
      <w:marLeft w:val="0"/>
      <w:marRight w:val="0"/>
      <w:marTop w:val="0"/>
      <w:marBottom w:val="0"/>
      <w:divBdr>
        <w:top w:val="none" w:sz="0" w:space="0" w:color="auto"/>
        <w:left w:val="none" w:sz="0" w:space="0" w:color="auto"/>
        <w:bottom w:val="none" w:sz="0" w:space="0" w:color="auto"/>
        <w:right w:val="none" w:sz="0" w:space="0" w:color="auto"/>
      </w:divBdr>
    </w:div>
    <w:div w:id="1499616706">
      <w:bodyDiv w:val="1"/>
      <w:marLeft w:val="0"/>
      <w:marRight w:val="0"/>
      <w:marTop w:val="0"/>
      <w:marBottom w:val="0"/>
      <w:divBdr>
        <w:top w:val="none" w:sz="0" w:space="0" w:color="auto"/>
        <w:left w:val="none" w:sz="0" w:space="0" w:color="auto"/>
        <w:bottom w:val="none" w:sz="0" w:space="0" w:color="auto"/>
        <w:right w:val="none" w:sz="0" w:space="0" w:color="auto"/>
      </w:divBdr>
    </w:div>
    <w:div w:id="1662079466">
      <w:bodyDiv w:val="1"/>
      <w:marLeft w:val="0"/>
      <w:marRight w:val="0"/>
      <w:marTop w:val="0"/>
      <w:marBottom w:val="0"/>
      <w:divBdr>
        <w:top w:val="none" w:sz="0" w:space="0" w:color="auto"/>
        <w:left w:val="none" w:sz="0" w:space="0" w:color="auto"/>
        <w:bottom w:val="none" w:sz="0" w:space="0" w:color="auto"/>
        <w:right w:val="none" w:sz="0" w:space="0" w:color="auto"/>
      </w:divBdr>
    </w:div>
    <w:div w:id="1773280716">
      <w:bodyDiv w:val="1"/>
      <w:marLeft w:val="0"/>
      <w:marRight w:val="0"/>
      <w:marTop w:val="0"/>
      <w:marBottom w:val="0"/>
      <w:divBdr>
        <w:top w:val="none" w:sz="0" w:space="0" w:color="auto"/>
        <w:left w:val="none" w:sz="0" w:space="0" w:color="auto"/>
        <w:bottom w:val="none" w:sz="0" w:space="0" w:color="auto"/>
        <w:right w:val="none" w:sz="0" w:space="0" w:color="auto"/>
      </w:divBdr>
    </w:div>
    <w:div w:id="1811708754">
      <w:bodyDiv w:val="1"/>
      <w:marLeft w:val="0"/>
      <w:marRight w:val="0"/>
      <w:marTop w:val="0"/>
      <w:marBottom w:val="0"/>
      <w:divBdr>
        <w:top w:val="none" w:sz="0" w:space="0" w:color="auto"/>
        <w:left w:val="none" w:sz="0" w:space="0" w:color="auto"/>
        <w:bottom w:val="none" w:sz="0" w:space="0" w:color="auto"/>
        <w:right w:val="none" w:sz="0" w:space="0" w:color="auto"/>
      </w:divBdr>
    </w:div>
    <w:div w:id="1816677499">
      <w:bodyDiv w:val="1"/>
      <w:marLeft w:val="0"/>
      <w:marRight w:val="0"/>
      <w:marTop w:val="0"/>
      <w:marBottom w:val="0"/>
      <w:divBdr>
        <w:top w:val="none" w:sz="0" w:space="0" w:color="auto"/>
        <w:left w:val="none" w:sz="0" w:space="0" w:color="auto"/>
        <w:bottom w:val="none" w:sz="0" w:space="0" w:color="auto"/>
        <w:right w:val="none" w:sz="0" w:space="0" w:color="auto"/>
      </w:divBdr>
    </w:div>
    <w:div w:id="1896352375">
      <w:bodyDiv w:val="1"/>
      <w:marLeft w:val="0"/>
      <w:marRight w:val="0"/>
      <w:marTop w:val="0"/>
      <w:marBottom w:val="0"/>
      <w:divBdr>
        <w:top w:val="none" w:sz="0" w:space="0" w:color="auto"/>
        <w:left w:val="none" w:sz="0" w:space="0" w:color="auto"/>
        <w:bottom w:val="none" w:sz="0" w:space="0" w:color="auto"/>
        <w:right w:val="none" w:sz="0" w:space="0" w:color="auto"/>
      </w:divBdr>
    </w:div>
    <w:div w:id="19845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3678-D42B-4AA0-BC09-DF26AAF7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49</Pages>
  <Words>2331</Words>
  <Characters>13290</Characters>
  <Application>Microsoft Office Word</Application>
  <DocSecurity>0</DocSecurity>
  <Lines>110</Lines>
  <Paragraphs>31</Paragraphs>
  <ScaleCrop>false</ScaleCrop>
  <Company>Microsoft</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null,null,钟宛霖</dc:creator>
  <cp:lastModifiedBy>null,null,钟宛霖</cp:lastModifiedBy>
  <cp:revision>14</cp:revision>
  <dcterms:created xsi:type="dcterms:W3CDTF">2016-09-19T08:47:00Z</dcterms:created>
  <dcterms:modified xsi:type="dcterms:W3CDTF">2016-09-26T02:45:00Z</dcterms:modified>
</cp:coreProperties>
</file>