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</w:rPr>
        <w:t>政府采购供应商失信情况报告表</w:t>
      </w:r>
      <w:r>
        <w:rPr>
          <w:rFonts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t xml:space="preserve"> </w:t>
      </w:r>
    </w:p>
    <w:tbl>
      <w:tblPr>
        <w:tblW w:w="9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171"/>
        <w:gridCol w:w="841"/>
        <w:gridCol w:w="1141"/>
        <w:gridCol w:w="901"/>
        <w:gridCol w:w="1336"/>
        <w:gridCol w:w="100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采购项目名称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57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采购项目编号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57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报告人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3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单位名称（公章）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4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法定代表人签字盖章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4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代理人签字盖章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4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传真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邮编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地址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6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被报告人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名称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6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传真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邮编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地址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6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报告事项及事实依据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报告答复情况及相关证明材料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3640"/>
        <w:jc w:val="right"/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  <w:bdr w:val="none" w:color="auto" w:sz="0" w:space="0"/>
        </w:rPr>
        <w:t>报告日期：    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2020-12-14T11:47:06Z</dcterms:created>
  <dc:creator>admin</dc:creator>
  <cp:lastModifiedBy>翻车鱼</cp:lastModifiedBy>
  <dcterms:modified xsi:type="dcterms:W3CDTF">2020-12-14T11:47:31Z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