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color w:val="000000"/>
          <w:w w:val="95"/>
          <w:kern w:val="0"/>
          <w:sz w:val="44"/>
          <w:szCs w:val="44"/>
        </w:rPr>
      </w:pPr>
      <w:bookmarkStart w:id="0" w:name="_GoBack"/>
      <w:r>
        <w:rPr>
          <w:rFonts w:eastAsia="方正小标宋简体"/>
          <w:color w:val="000000"/>
          <w:w w:val="95"/>
          <w:kern w:val="0"/>
          <w:sz w:val="44"/>
          <w:szCs w:val="44"/>
        </w:rPr>
        <w:t>2021年全区统计基层基础建设</w:t>
      </w:r>
    </w:p>
    <w:p>
      <w:pPr>
        <w:spacing w:line="560" w:lineRule="exact"/>
        <w:jc w:val="center"/>
        <w:rPr>
          <w:rFonts w:eastAsia="方正小标宋简体"/>
          <w:color w:val="000000"/>
          <w:w w:val="95"/>
          <w:kern w:val="0"/>
          <w:sz w:val="44"/>
          <w:szCs w:val="44"/>
        </w:rPr>
      </w:pPr>
      <w:r>
        <w:rPr>
          <w:rFonts w:eastAsia="方正小标宋简体"/>
          <w:color w:val="000000"/>
          <w:w w:val="95"/>
          <w:kern w:val="0"/>
          <w:sz w:val="44"/>
          <w:szCs w:val="44"/>
        </w:rPr>
        <w:t>工作要点</w:t>
      </w:r>
    </w:p>
    <w:bookmarkEnd w:id="0"/>
    <w:p>
      <w:pPr>
        <w:ind w:firstLine="643" w:firstLineChars="200"/>
        <w:rPr>
          <w:rFonts w:eastAsia="黑体"/>
          <w:b/>
          <w:sz w:val="32"/>
          <w:szCs w:val="32"/>
        </w:rPr>
      </w:pPr>
    </w:p>
    <w:p>
      <w:pPr>
        <w:spacing w:line="570" w:lineRule="exact"/>
        <w:ind w:firstLine="640" w:firstLineChars="200"/>
        <w:rPr>
          <w:rFonts w:eastAsia="仿宋_GB2312"/>
          <w:sz w:val="32"/>
          <w:szCs w:val="32"/>
        </w:rPr>
      </w:pPr>
      <w:r>
        <w:rPr>
          <w:rFonts w:eastAsia="仿宋_GB2312"/>
          <w:sz w:val="32"/>
          <w:szCs w:val="32"/>
        </w:rPr>
        <w:t>2021年</w:t>
      </w:r>
      <w:r>
        <w:rPr>
          <w:rFonts w:hint="eastAsia" w:eastAsia="仿宋_GB2312"/>
          <w:sz w:val="32"/>
          <w:szCs w:val="32"/>
          <w:lang w:eastAsia="zh-CN"/>
        </w:rPr>
        <w:t>，</w:t>
      </w:r>
      <w:r>
        <w:rPr>
          <w:rFonts w:eastAsia="仿宋_GB2312"/>
          <w:sz w:val="32"/>
          <w:szCs w:val="32"/>
        </w:rPr>
        <w:t>全区统计基层基础规范化建设工作以“强基础、创特色、优服务、建机制”为总体思路，以省局“十百千行动”为目标引领，积极推动法治和双基工作“互融互促”，积极破解双基工作浮于表面、流于形式的问题，</w:t>
      </w:r>
      <w:r>
        <w:rPr>
          <w:rFonts w:eastAsia="仿宋_GB2312"/>
          <w:color w:val="000000"/>
          <w:sz w:val="32"/>
          <w:szCs w:val="32"/>
        </w:rPr>
        <w:t>积极构筑</w:t>
      </w:r>
      <w:r>
        <w:rPr>
          <w:rFonts w:eastAsia="仿宋_GB2312"/>
          <w:sz w:val="32"/>
          <w:szCs w:val="32"/>
        </w:rPr>
        <w:t>区局、镇（街道）、村（社区）、企业、集聚区</w:t>
      </w:r>
      <w:r>
        <w:rPr>
          <w:rFonts w:eastAsia="仿宋_GB2312"/>
          <w:color w:val="000000"/>
          <w:sz w:val="32"/>
          <w:szCs w:val="32"/>
        </w:rPr>
        <w:t>“五位一体”统计规范化建设格局</w:t>
      </w:r>
      <w:r>
        <w:rPr>
          <w:rFonts w:eastAsia="仿宋_GB2312"/>
          <w:sz w:val="32"/>
          <w:szCs w:val="32"/>
        </w:rPr>
        <w:t>，</w:t>
      </w:r>
      <w:r>
        <w:rPr>
          <w:rFonts w:eastAsia="仿宋_GB2312"/>
          <w:color w:val="000000"/>
          <w:sz w:val="32"/>
          <w:szCs w:val="32"/>
        </w:rPr>
        <w:t>不断创新突破，补短板、强弱项</w:t>
      </w:r>
      <w:r>
        <w:rPr>
          <w:rFonts w:eastAsia="仿宋_GB2312"/>
          <w:sz w:val="32"/>
          <w:szCs w:val="32"/>
        </w:rPr>
        <w:t>，推动统计基层基础工作规范化、科学化和实用化发展，让统计基层基础规范化建设成为对全区统计各项工作高质量开展的重要保障。</w:t>
      </w:r>
    </w:p>
    <w:p>
      <w:pPr>
        <w:widowControl w:val="0"/>
        <w:numPr>
          <w:ilvl w:val="0"/>
          <w:numId w:val="1"/>
        </w:numPr>
        <w:adjustRightInd w:val="0"/>
        <w:spacing w:line="579" w:lineRule="exact"/>
        <w:ind w:firstLine="627" w:firstLineChars="196"/>
        <w:rPr>
          <w:rFonts w:eastAsia="黑体"/>
          <w:sz w:val="32"/>
          <w:szCs w:val="32"/>
        </w:rPr>
      </w:pPr>
      <w:r>
        <w:rPr>
          <w:rFonts w:hAnsi="黑体" w:eastAsia="黑体"/>
          <w:sz w:val="32"/>
          <w:szCs w:val="32"/>
        </w:rPr>
        <w:t>抓内部管理，坚持以制度促规范</w:t>
      </w:r>
    </w:p>
    <w:p>
      <w:pPr>
        <w:widowControl w:val="0"/>
        <w:numPr>
          <w:ilvl w:val="0"/>
          <w:numId w:val="2"/>
        </w:numPr>
        <w:adjustRightInd w:val="0"/>
        <w:spacing w:line="579" w:lineRule="exact"/>
        <w:ind w:firstLine="643" w:firstLineChars="200"/>
        <w:rPr>
          <w:rFonts w:eastAsia="仿宋_GB2312"/>
          <w:sz w:val="32"/>
          <w:szCs w:val="32"/>
        </w:rPr>
      </w:pPr>
      <w:r>
        <w:rPr>
          <w:rFonts w:hAnsi="楷体_GB2312" w:eastAsia="楷体_GB2312"/>
          <w:b/>
          <w:bCs/>
          <w:sz w:val="32"/>
          <w:szCs w:val="32"/>
        </w:rPr>
        <w:t>不断细化内部管理要求。</w:t>
      </w:r>
      <w:r>
        <w:rPr>
          <w:rFonts w:eastAsia="仿宋_GB2312"/>
          <w:sz w:val="32"/>
          <w:szCs w:val="32"/>
        </w:rPr>
        <w:t>坚持严管与厚爱结合、激励与约束并重，从严推进内部管理，不断加强机关作风建设，倡导纪律严明办事高效的工作作风；</w:t>
      </w:r>
      <w:r>
        <w:rPr>
          <w:rFonts w:eastAsia="仿宋_GB2312"/>
          <w:kern w:val="0"/>
          <w:sz w:val="32"/>
          <w:szCs w:val="32"/>
        </w:rPr>
        <w:t>不断修订完善平时绩效考核办法，提高可操作性，</w:t>
      </w:r>
      <w:r>
        <w:rPr>
          <w:rFonts w:eastAsia="仿宋_GB2312"/>
          <w:sz w:val="32"/>
          <w:szCs w:val="32"/>
        </w:rPr>
        <w:t>在平时绩效考核中突出结果导向，形成“优秀者优先、有为者有位”的良好风气。</w:t>
      </w:r>
    </w:p>
    <w:p>
      <w:pPr>
        <w:widowControl w:val="0"/>
        <w:numPr>
          <w:ilvl w:val="0"/>
          <w:numId w:val="2"/>
        </w:numPr>
        <w:adjustRightInd w:val="0"/>
        <w:spacing w:line="579" w:lineRule="exact"/>
        <w:ind w:firstLine="643" w:firstLineChars="200"/>
        <w:rPr>
          <w:rFonts w:eastAsia="仿宋_GB2312"/>
          <w:sz w:val="32"/>
          <w:szCs w:val="32"/>
        </w:rPr>
      </w:pPr>
      <w:r>
        <w:rPr>
          <w:rFonts w:hAnsi="楷体_GB2312" w:eastAsia="楷体_GB2312"/>
          <w:b/>
          <w:bCs/>
          <w:sz w:val="32"/>
          <w:szCs w:val="32"/>
        </w:rPr>
        <w:t>对标找差常态化开展。</w:t>
      </w:r>
      <w:r>
        <w:rPr>
          <w:rFonts w:eastAsia="仿宋_GB2312"/>
          <w:kern w:val="0"/>
          <w:sz w:val="32"/>
          <w:szCs w:val="32"/>
        </w:rPr>
        <w:t>各科室各专业对照市对区考核细则，分析上年考核结果，查找问题和不足，列出整改措施清单，同时设定2021年的考核预期目标。通过整改目标清单来</w:t>
      </w:r>
      <w:r>
        <w:rPr>
          <w:rFonts w:hAnsi="仿宋_GB2312" w:eastAsia="仿宋_GB2312"/>
          <w:kern w:val="0"/>
          <w:sz w:val="32"/>
          <w:szCs w:val="32"/>
        </w:rPr>
        <w:t>激</w:t>
      </w:r>
      <w:r>
        <w:rPr>
          <w:rFonts w:eastAsia="仿宋_GB2312"/>
          <w:kern w:val="0"/>
          <w:sz w:val="32"/>
          <w:szCs w:val="32"/>
        </w:rPr>
        <w:t>发各专业争先进位的工作热情，推动全局业务工作再上新台阶。</w:t>
      </w:r>
    </w:p>
    <w:p>
      <w:pPr>
        <w:widowControl w:val="0"/>
        <w:numPr>
          <w:ilvl w:val="0"/>
          <w:numId w:val="2"/>
        </w:numPr>
        <w:adjustRightInd w:val="0"/>
        <w:spacing w:line="579" w:lineRule="exact"/>
        <w:ind w:firstLine="643" w:firstLineChars="200"/>
        <w:rPr>
          <w:rFonts w:eastAsia="仿宋_GB2312"/>
          <w:sz w:val="32"/>
          <w:szCs w:val="32"/>
        </w:rPr>
      </w:pPr>
      <w:r>
        <w:rPr>
          <w:rFonts w:hAnsi="楷体_GB2312" w:eastAsia="楷体_GB2312"/>
          <w:b/>
          <w:bCs/>
          <w:sz w:val="32"/>
          <w:szCs w:val="32"/>
        </w:rPr>
        <w:t>进一步加强基层基础考核。</w:t>
      </w:r>
      <w:r>
        <w:rPr>
          <w:rFonts w:eastAsia="仿宋_GB2312"/>
          <w:kern w:val="0"/>
          <w:sz w:val="32"/>
          <w:szCs w:val="32"/>
        </w:rPr>
        <w:t>优化对经开区、高新园区和各街道的统计工作考核办法，</w:t>
      </w:r>
      <w:r>
        <w:rPr>
          <w:rFonts w:eastAsia="仿宋_GB2312"/>
          <w:sz w:val="32"/>
          <w:szCs w:val="32"/>
        </w:rPr>
        <w:t>增加内部管理、行风建设、协统员及企业培训等的考核分值，以文件形式表彰先进，对先进集体授奖授牌，营造浓厚的比学赶超氛围。</w:t>
      </w:r>
    </w:p>
    <w:p>
      <w:pPr>
        <w:widowControl w:val="0"/>
        <w:numPr>
          <w:ilvl w:val="0"/>
          <w:numId w:val="2"/>
        </w:numPr>
        <w:adjustRightInd w:val="0"/>
        <w:spacing w:line="579" w:lineRule="exact"/>
        <w:ind w:firstLine="643" w:firstLineChars="200"/>
        <w:rPr>
          <w:rFonts w:eastAsia="仿宋_GB2312"/>
          <w:sz w:val="32"/>
          <w:szCs w:val="32"/>
        </w:rPr>
      </w:pPr>
      <w:r>
        <w:rPr>
          <w:rFonts w:hAnsi="楷体_GB2312" w:eastAsia="楷体_GB2312"/>
          <w:b/>
          <w:bCs/>
          <w:sz w:val="32"/>
          <w:szCs w:val="32"/>
        </w:rPr>
        <w:t>轧实“四上”单位规范化工作责任。</w:t>
      </w:r>
      <w:r>
        <w:rPr>
          <w:rFonts w:hAnsi="仿宋_GB2312" w:eastAsia="仿宋_GB2312"/>
          <w:sz w:val="32"/>
          <w:szCs w:val="32"/>
        </w:rPr>
        <w:t>坚持开展</w:t>
      </w:r>
      <w:r>
        <w:rPr>
          <w:rFonts w:eastAsia="仿宋_GB2312"/>
          <w:sz w:val="32"/>
          <w:szCs w:val="32"/>
        </w:rPr>
        <w:t>规范化建设检查，督促各板块</w:t>
      </w:r>
      <w:r>
        <w:rPr>
          <w:rFonts w:eastAsia="仿宋_GB2312"/>
          <w:color w:val="000000"/>
          <w:kern w:val="0"/>
          <w:sz w:val="32"/>
          <w:szCs w:val="32"/>
        </w:rPr>
        <w:t>结合地区实际和工作特点，建立四上单位联系制度，强化与企业统计人员的工作联系和业务对接，加大对企业统计人员的培训力度，打通双基工作“最后一公里”，夯实企业的统计基础。</w:t>
      </w:r>
    </w:p>
    <w:p>
      <w:pPr>
        <w:pStyle w:val="2"/>
        <w:numPr>
          <w:ilvl w:val="0"/>
          <w:numId w:val="1"/>
        </w:numPr>
        <w:shd w:val="clear" w:color="auto" w:fill="FFFFFF"/>
        <w:spacing w:before="0" w:beforeAutospacing="0" w:after="0" w:afterAutospacing="0" w:line="570" w:lineRule="exact"/>
        <w:ind w:firstLine="627" w:firstLineChars="196"/>
        <w:rPr>
          <w:rFonts w:ascii="Times New Roman" w:hAnsi="Times New Roman" w:eastAsia="黑体" w:cs="Times New Roman"/>
          <w:sz w:val="32"/>
          <w:szCs w:val="32"/>
        </w:rPr>
      </w:pPr>
      <w:r>
        <w:rPr>
          <w:rFonts w:ascii="Times New Roman" w:hAnsi="黑体" w:eastAsia="黑体" w:cs="Times New Roman"/>
          <w:sz w:val="32"/>
          <w:szCs w:val="32"/>
        </w:rPr>
        <w:t>抓示范典型，发挥先进引领作用</w:t>
      </w:r>
    </w:p>
    <w:p>
      <w:pPr>
        <w:pStyle w:val="2"/>
        <w:numPr>
          <w:ilvl w:val="0"/>
          <w:numId w:val="2"/>
        </w:numPr>
        <w:shd w:val="clear" w:color="auto" w:fill="FFFFFF"/>
        <w:spacing w:before="0" w:beforeAutospacing="0" w:after="0" w:afterAutospacing="0" w:line="570" w:lineRule="exact"/>
        <w:ind w:firstLine="643" w:firstLineChars="200"/>
        <w:rPr>
          <w:rFonts w:ascii="Times New Roman" w:hAnsi="Times New Roman" w:eastAsia="仿宋_GB2312" w:cs="Times New Roman"/>
          <w:sz w:val="32"/>
          <w:szCs w:val="32"/>
        </w:rPr>
      </w:pPr>
      <w:r>
        <w:rPr>
          <w:rFonts w:ascii="Times New Roman" w:hAnsi="楷体_GB2312" w:eastAsia="楷体_GB2312" w:cs="Times New Roman"/>
          <w:b/>
          <w:bCs/>
          <w:sz w:val="32"/>
          <w:szCs w:val="32"/>
        </w:rPr>
        <w:t>抓好示范单位创建。</w:t>
      </w:r>
      <w:r>
        <w:rPr>
          <w:rFonts w:ascii="Times New Roman" w:hAnsi="Times New Roman" w:eastAsia="仿宋_GB2312" w:cs="Times New Roman"/>
          <w:color w:val="000000"/>
          <w:sz w:val="32"/>
          <w:szCs w:val="32"/>
        </w:rPr>
        <w:t>坚持“发现典型、宣传典型、推广典型”工作思路，</w:t>
      </w:r>
      <w:r>
        <w:rPr>
          <w:rFonts w:ascii="Times New Roman" w:hAnsi="Times New Roman" w:eastAsia="仿宋_GB2312" w:cs="Times New Roman"/>
          <w:sz w:val="32"/>
          <w:szCs w:val="32"/>
        </w:rPr>
        <w:t>对照县级统计基层基础建设“十佳”单位、乡镇（街道）“百佳”单位和村（社区）“千佳”单位的创建要求，毫无松懈</w:t>
      </w:r>
      <w:r>
        <w:rPr>
          <w:rFonts w:ascii="Times New Roman" w:hAnsi="Times New Roman" w:eastAsia="仿宋_GB2312" w:cs="Times New Roman"/>
          <w:color w:val="000000"/>
          <w:sz w:val="32"/>
          <w:szCs w:val="32"/>
        </w:rPr>
        <w:t>推动各级示范单位创建工作。</w:t>
      </w:r>
    </w:p>
    <w:p>
      <w:pPr>
        <w:pStyle w:val="2"/>
        <w:numPr>
          <w:ilvl w:val="0"/>
          <w:numId w:val="2"/>
        </w:numPr>
        <w:shd w:val="clear" w:color="auto" w:fill="FFFFFF"/>
        <w:spacing w:before="0" w:beforeAutospacing="0" w:after="0" w:afterAutospacing="0" w:line="570" w:lineRule="exact"/>
        <w:ind w:firstLine="643" w:firstLineChars="200"/>
        <w:rPr>
          <w:rFonts w:ascii="Times New Roman" w:hAnsi="Times New Roman" w:eastAsia="仿宋_GB2312" w:cs="Times New Roman"/>
          <w:sz w:val="32"/>
          <w:szCs w:val="32"/>
        </w:rPr>
      </w:pPr>
      <w:r>
        <w:rPr>
          <w:rFonts w:ascii="Times New Roman" w:hAnsi="楷体_GB2312" w:eastAsia="楷体_GB2312" w:cs="Times New Roman"/>
          <w:b/>
          <w:bCs/>
          <w:sz w:val="32"/>
          <w:szCs w:val="32"/>
        </w:rPr>
        <w:t>积极组织示范交流。</w:t>
      </w:r>
      <w:r>
        <w:rPr>
          <w:rFonts w:ascii="Times New Roman" w:hAnsi="Times New Roman" w:eastAsia="仿宋_GB2312" w:cs="Times New Roman"/>
          <w:sz w:val="32"/>
          <w:szCs w:val="32"/>
        </w:rPr>
        <w:t>发挥示范带动作用，不断优化示范交流会的内涵形式，探索新的学习交流形式，充分发挥先进典型的示范和带动作用。同时，</w:t>
      </w:r>
      <w:r>
        <w:rPr>
          <w:rFonts w:ascii="Times New Roman" w:eastAsia="仿宋_GB2312" w:cs="Times New Roman"/>
          <w:color w:val="000000"/>
          <w:sz w:val="32"/>
          <w:szCs w:val="32"/>
        </w:rPr>
        <w:t>激励各板块创出经验、创出模式、创出特色，</w:t>
      </w:r>
      <w:r>
        <w:rPr>
          <w:rFonts w:ascii="Times New Roman" w:hAnsi="Times New Roman" w:eastAsia="仿宋_GB2312" w:cs="Times New Roman"/>
          <w:sz w:val="32"/>
          <w:szCs w:val="32"/>
        </w:rPr>
        <w:t>支持村（社区）自行开展交流示范，不断取长补短，努力构建各自富有特色的统计基层基础建设体系。</w:t>
      </w:r>
    </w:p>
    <w:p>
      <w:pPr>
        <w:widowControl w:val="0"/>
        <w:numPr>
          <w:ilvl w:val="0"/>
          <w:numId w:val="1"/>
        </w:numPr>
        <w:spacing w:line="570" w:lineRule="exact"/>
        <w:ind w:firstLine="627" w:firstLineChars="196"/>
        <w:jc w:val="both"/>
        <w:rPr>
          <w:rFonts w:eastAsia="黑体"/>
          <w:kern w:val="0"/>
          <w:sz w:val="32"/>
          <w:szCs w:val="32"/>
        </w:rPr>
      </w:pPr>
      <w:r>
        <w:rPr>
          <w:rFonts w:hAnsi="黑体" w:eastAsia="黑体"/>
          <w:kern w:val="0"/>
          <w:sz w:val="32"/>
          <w:szCs w:val="32"/>
        </w:rPr>
        <w:t>抓培训学习，提升双基工作能效</w:t>
      </w:r>
    </w:p>
    <w:p>
      <w:pPr>
        <w:widowControl w:val="0"/>
        <w:numPr>
          <w:ilvl w:val="0"/>
          <w:numId w:val="2"/>
        </w:numPr>
        <w:spacing w:line="570" w:lineRule="exact"/>
        <w:ind w:firstLine="643" w:firstLineChars="200"/>
        <w:jc w:val="both"/>
        <w:rPr>
          <w:rFonts w:eastAsia="仿宋_GB2312"/>
          <w:color w:val="000000"/>
          <w:kern w:val="0"/>
          <w:sz w:val="32"/>
          <w:szCs w:val="32"/>
        </w:rPr>
      </w:pPr>
      <w:r>
        <w:rPr>
          <w:rFonts w:hAnsi="楷体_GB2312" w:eastAsia="楷体_GB2312"/>
          <w:b/>
          <w:bCs/>
          <w:kern w:val="0"/>
          <w:sz w:val="32"/>
          <w:szCs w:val="32"/>
        </w:rPr>
        <w:t>加强协统员业务培训</w:t>
      </w:r>
      <w:r>
        <w:rPr>
          <w:rFonts w:eastAsia="仿宋_GB2312"/>
          <w:b/>
          <w:bCs/>
          <w:color w:val="000000"/>
          <w:kern w:val="0"/>
          <w:sz w:val="32"/>
          <w:szCs w:val="32"/>
        </w:rPr>
        <w:t>。</w:t>
      </w:r>
      <w:r>
        <w:rPr>
          <w:rFonts w:eastAsia="仿宋_GB2312"/>
          <w:color w:val="000000"/>
          <w:kern w:val="0"/>
          <w:sz w:val="32"/>
          <w:szCs w:val="32"/>
        </w:rPr>
        <w:t>积极组织师资力量，精心筹备培训课程，每年至少开展一次协统员的业务培训，全力提升协统员统计理论知识和业务能力。支持镇（街道）借助各种途径，进一步强化协统员统计业务能力提升，镇（街道）每年至少开展两次业务培训。</w:t>
      </w:r>
    </w:p>
    <w:p>
      <w:pPr>
        <w:widowControl w:val="0"/>
        <w:numPr>
          <w:ilvl w:val="0"/>
          <w:numId w:val="2"/>
        </w:numPr>
        <w:spacing w:line="570" w:lineRule="exact"/>
        <w:ind w:firstLine="643" w:firstLineChars="200"/>
        <w:jc w:val="both"/>
        <w:rPr>
          <w:rFonts w:eastAsia="仿宋_GB2312"/>
          <w:color w:val="000000"/>
          <w:kern w:val="0"/>
          <w:sz w:val="32"/>
          <w:szCs w:val="32"/>
        </w:rPr>
      </w:pPr>
      <w:r>
        <w:rPr>
          <w:rFonts w:hAnsi="楷体_GB2312" w:eastAsia="楷体_GB2312"/>
          <w:b/>
          <w:bCs/>
          <w:kern w:val="0"/>
          <w:sz w:val="32"/>
          <w:szCs w:val="32"/>
        </w:rPr>
        <w:t>推进村（社区）规范化工作。</w:t>
      </w:r>
      <w:r>
        <w:rPr>
          <w:rFonts w:eastAsia="仿宋_GB2312"/>
          <w:kern w:val="0"/>
          <w:sz w:val="32"/>
          <w:szCs w:val="32"/>
        </w:rPr>
        <w:t>全区全年至少要开展一次规范化建设推进会，宣传钟楼基层基础规范化建设的特色，继续强化全区镇（街道）规范化建设电子化信息化水平，完善规范村（社区）电子化台帐模版，稳步推进村（社区）信息化全覆盖，通过推进会沉淀双基建设学习内容，转化为推动区局统计工作顺利开展的强动力。</w:t>
      </w:r>
    </w:p>
    <w:p>
      <w:pPr>
        <w:widowControl w:val="0"/>
        <w:numPr>
          <w:ilvl w:val="0"/>
          <w:numId w:val="1"/>
        </w:numPr>
        <w:adjustRightInd w:val="0"/>
        <w:spacing w:line="579" w:lineRule="exact"/>
        <w:ind w:firstLine="627" w:firstLineChars="196"/>
        <w:rPr>
          <w:rFonts w:eastAsia="黑体"/>
          <w:kern w:val="0"/>
          <w:sz w:val="32"/>
          <w:szCs w:val="32"/>
        </w:rPr>
      </w:pPr>
      <w:r>
        <w:rPr>
          <w:rFonts w:hAnsi="黑体" w:eastAsia="黑体"/>
          <w:kern w:val="0"/>
          <w:sz w:val="32"/>
          <w:szCs w:val="32"/>
        </w:rPr>
        <w:t>抓基层走访，服务板块发展需求</w:t>
      </w:r>
    </w:p>
    <w:p>
      <w:pPr>
        <w:widowControl w:val="0"/>
        <w:numPr>
          <w:ilvl w:val="0"/>
          <w:numId w:val="2"/>
        </w:numPr>
        <w:adjustRightInd w:val="0"/>
        <w:spacing w:line="579" w:lineRule="exact"/>
        <w:ind w:firstLine="643" w:firstLineChars="200"/>
        <w:rPr>
          <w:rFonts w:eastAsia="楷体"/>
          <w:b/>
          <w:bCs/>
          <w:kern w:val="0"/>
          <w:sz w:val="32"/>
          <w:szCs w:val="32"/>
        </w:rPr>
      </w:pPr>
      <w:r>
        <w:rPr>
          <w:rFonts w:hAnsi="楷体_GB2312" w:eastAsia="楷体_GB2312"/>
          <w:b/>
          <w:bCs/>
          <w:color w:val="000000"/>
          <w:kern w:val="0"/>
          <w:sz w:val="32"/>
          <w:szCs w:val="32"/>
        </w:rPr>
        <w:t>创新模式服务基层板块。</w:t>
      </w:r>
      <w:r>
        <w:rPr>
          <w:rFonts w:eastAsia="仿宋_GB2312"/>
          <w:color w:val="000000"/>
          <w:kern w:val="0"/>
          <w:sz w:val="32"/>
          <w:szCs w:val="32"/>
        </w:rPr>
        <w:t>按照省统计局《关于加强统计基层基础建设工作的意见》精神，进一步抓好统计基层服务。强化与板块经发局的工作对接，强化对基层统计机构改革后人员、经费、工作模式、管理方法等方面的调研分析，为理顺机制强化管理促进工作出谋划策。针对基层统计人员在机构改革中变动较大的情况，出台《挂钩联系基层统计工作网格化管理方案》，把区局统计人员挂钩到全区各个板块，与基层统计人员、协统员面对面交流业务，手把手指导工作，及时解决统计工作中的问题，促进基层统计人员业务水平的提升。</w:t>
      </w:r>
    </w:p>
    <w:p>
      <w:pPr>
        <w:widowControl w:val="0"/>
        <w:numPr>
          <w:ilvl w:val="0"/>
          <w:numId w:val="1"/>
        </w:numPr>
        <w:autoSpaceDE w:val="0"/>
        <w:spacing w:line="570" w:lineRule="exact"/>
        <w:ind w:firstLine="627" w:firstLineChars="196"/>
        <w:contextualSpacing/>
        <w:jc w:val="both"/>
        <w:rPr>
          <w:rFonts w:eastAsia="黑体"/>
          <w:kern w:val="0"/>
          <w:sz w:val="32"/>
          <w:szCs w:val="32"/>
        </w:rPr>
      </w:pPr>
      <w:r>
        <w:rPr>
          <w:rFonts w:hAnsi="黑体" w:eastAsia="黑体"/>
          <w:kern w:val="0"/>
          <w:sz w:val="32"/>
          <w:szCs w:val="32"/>
        </w:rPr>
        <w:t>抓队伍建设</w:t>
      </w:r>
      <w:r>
        <w:rPr>
          <w:rFonts w:hint="eastAsia" w:hAnsi="黑体" w:eastAsia="黑体"/>
          <w:kern w:val="0"/>
          <w:sz w:val="32"/>
          <w:szCs w:val="32"/>
        </w:rPr>
        <w:t>，</w:t>
      </w:r>
      <w:r>
        <w:rPr>
          <w:rFonts w:hAnsi="黑体" w:eastAsia="黑体"/>
          <w:kern w:val="0"/>
          <w:sz w:val="32"/>
          <w:szCs w:val="32"/>
        </w:rPr>
        <w:t>打造一流统计团队</w:t>
      </w:r>
    </w:p>
    <w:p>
      <w:pPr>
        <w:widowControl w:val="0"/>
        <w:numPr>
          <w:ilvl w:val="0"/>
          <w:numId w:val="2"/>
        </w:numPr>
        <w:autoSpaceDE w:val="0"/>
        <w:spacing w:line="570" w:lineRule="exact"/>
        <w:ind w:firstLine="643" w:firstLineChars="200"/>
        <w:contextualSpacing/>
        <w:jc w:val="both"/>
        <w:rPr>
          <w:rFonts w:eastAsia="仿宋_GB2312"/>
          <w:sz w:val="32"/>
          <w:szCs w:val="32"/>
        </w:rPr>
      </w:pPr>
      <w:r>
        <w:rPr>
          <w:rFonts w:hAnsi="楷体_GB2312" w:eastAsia="楷体_GB2312"/>
          <w:b/>
          <w:bCs/>
          <w:kern w:val="0"/>
          <w:sz w:val="32"/>
          <w:szCs w:val="32"/>
        </w:rPr>
        <w:t>注重统计干部培养。</w:t>
      </w:r>
      <w:r>
        <w:rPr>
          <w:rFonts w:eastAsia="仿宋_GB2312"/>
          <w:kern w:val="0"/>
          <w:sz w:val="32"/>
          <w:szCs w:val="32"/>
        </w:rPr>
        <w:t>坚持党管干部的原则，</w:t>
      </w:r>
      <w:r>
        <w:rPr>
          <w:rFonts w:eastAsia="仿宋_GB2312"/>
          <w:sz w:val="32"/>
          <w:szCs w:val="32"/>
        </w:rPr>
        <w:t>加强</w:t>
      </w:r>
      <w:r>
        <w:rPr>
          <w:rFonts w:eastAsia="仿宋_GB2312"/>
          <w:kern w:val="0"/>
          <w:sz w:val="32"/>
          <w:szCs w:val="32"/>
        </w:rPr>
        <w:t>统计干部的</w:t>
      </w:r>
      <w:r>
        <w:rPr>
          <w:rFonts w:eastAsia="仿宋_GB2312"/>
          <w:sz w:val="32"/>
          <w:szCs w:val="32"/>
        </w:rPr>
        <w:t>政治历练、实践锻炼、专业训练</w:t>
      </w:r>
      <w:r>
        <w:rPr>
          <w:rFonts w:eastAsia="仿宋_GB2312"/>
          <w:kern w:val="0"/>
          <w:sz w:val="32"/>
          <w:szCs w:val="32"/>
        </w:rPr>
        <w:t>，建设一支政治过硬、专业精通、能力强悍的统计干部队伍。科学制订好统计干部业务学习计划和培训工作计划，以科室为单位定期开展集中业务学习研讨，每月不少于一次；以专业为抓手经常性开展全区统计专业干部的业务培训，尽快提升新进和换岗统计专业干部的业务水平。</w:t>
      </w:r>
      <w:r>
        <w:rPr>
          <w:rFonts w:eastAsia="仿宋_GB2312"/>
          <w:sz w:val="32"/>
          <w:szCs w:val="32"/>
        </w:rPr>
        <w:t>大力发现培养选拔优秀年轻干部，积极创造干部挂职锻炼和轮岗交流机会，全方位提升干部综合素养，逐步建立健全“AB轮岗”制度，培养“多面手”“业务通”。</w:t>
      </w:r>
    </w:p>
    <w:p>
      <w:pPr>
        <w:widowControl w:val="0"/>
        <w:numPr>
          <w:ilvl w:val="0"/>
          <w:numId w:val="2"/>
        </w:numPr>
        <w:autoSpaceDE w:val="0"/>
        <w:spacing w:line="570" w:lineRule="exact"/>
        <w:ind w:firstLine="643" w:firstLineChars="200"/>
        <w:contextualSpacing/>
        <w:jc w:val="both"/>
        <w:rPr>
          <w:rFonts w:eastAsia="楷体_GB2312"/>
          <w:b/>
          <w:bCs/>
          <w:kern w:val="0"/>
          <w:sz w:val="32"/>
          <w:szCs w:val="32"/>
        </w:rPr>
      </w:pPr>
      <w:r>
        <w:rPr>
          <w:rFonts w:hAnsi="楷体_GB2312" w:eastAsia="楷体_GB2312"/>
          <w:b/>
          <w:bCs/>
          <w:sz w:val="32"/>
          <w:szCs w:val="32"/>
        </w:rPr>
        <w:t>队伍建设主动下沉。</w:t>
      </w:r>
      <w:r>
        <w:rPr>
          <w:rFonts w:eastAsia="仿宋_GB2312"/>
          <w:sz w:val="32"/>
          <w:szCs w:val="32"/>
        </w:rPr>
        <w:t>在培养锻炼区局统计干部的同时，把重心向基层统计人员和村（社区）协统员延伸，持续开展基层关爱行动，利用好业务培训、工作交流、党支部活动、团队建设、主题教育等阵地和形式，了解基层动态，培养能力素质，沟通基层感情，加强人文关怀，打造和谐生态，不断提升统计队伍的凝聚力和战斗力。</w:t>
      </w:r>
    </w:p>
    <w:p>
      <w:pPr>
        <w:shd w:val="clear" w:color="auto" w:fill="FFFFFF"/>
        <w:spacing w:before="96" w:after="96"/>
        <w:ind w:firstLine="640" w:firstLineChars="200"/>
        <w:rPr>
          <w:rFonts w:eastAsia="仿宋_GB2312"/>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B70EA"/>
    <w:multiLevelType w:val="singleLevel"/>
    <w:tmpl w:val="D14B70EA"/>
    <w:lvl w:ilvl="0" w:tentative="0">
      <w:start w:val="1"/>
      <w:numFmt w:val="decimal"/>
      <w:suff w:val="nothing"/>
      <w:lvlText w:val="%1、"/>
      <w:lvlJc w:val="left"/>
      <w:rPr>
        <w:rFonts w:hint="default" w:ascii="Times New Roman" w:hAnsi="Times New Roman" w:cs="Times New Roman"/>
        <w:b/>
        <w:bCs/>
      </w:rPr>
    </w:lvl>
  </w:abstractNum>
  <w:abstractNum w:abstractNumId="1">
    <w:nsid w:val="2A06CFF0"/>
    <w:multiLevelType w:val="singleLevel"/>
    <w:tmpl w:val="2A06CF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6558B"/>
    <w:rsid w:val="24C6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2021-04-01T08:49:00Z</dcterms:created>
  <dc:creator> 禾夏吇</dc:creator>
  <cp:lastModifiedBy> 禾夏吇</cp:lastModifiedBy>
  <dcterms:modified xsi:type="dcterms:W3CDTF">2021-04-01T08:50:49Z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23120A876953410689D7EA71F7F30690</vt:lpwstr>
  </property>
</Properties>
</file>