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eastAsia="黑体"/>
          <w:color w:val="000000"/>
          <w:kern w:val="44"/>
          <w:szCs w:val="32"/>
        </w:rPr>
      </w:pPr>
      <w:r>
        <w:rPr>
          <w:rFonts w:hint="eastAsia" w:eastAsia="黑体"/>
          <w:color w:val="000000"/>
          <w:kern w:val="44"/>
          <w:szCs w:val="32"/>
        </w:rPr>
        <w:t>附件</w:t>
      </w:r>
      <w:r>
        <w:rPr>
          <w:rFonts w:eastAsia="黑体"/>
          <w:color w:val="000000"/>
          <w:kern w:val="44"/>
          <w:szCs w:val="32"/>
        </w:rPr>
        <w:t>2</w:t>
      </w:r>
    </w:p>
    <w:p>
      <w:pPr>
        <w:spacing w:line="60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疾控机构传染病防治监督检查评价表</w:t>
      </w:r>
    </w:p>
    <w:tbl>
      <w:tblPr>
        <w:tblStyle w:val="2"/>
        <w:tblW w:w="13793" w:type="dxa"/>
        <w:tblInd w:w="0" w:type="dxa"/>
        <w:tblLayout w:type="fixed"/>
        <w:tblCellMar>
          <w:top w:w="0" w:type="dxa"/>
          <w:left w:w="0" w:type="dxa"/>
          <w:bottom w:w="0" w:type="dxa"/>
          <w:right w:w="0" w:type="dxa"/>
        </w:tblCellMar>
      </w:tblPr>
      <w:tblGrid>
        <w:gridCol w:w="1710"/>
        <w:gridCol w:w="4406"/>
        <w:gridCol w:w="426"/>
        <w:gridCol w:w="1990"/>
        <w:gridCol w:w="996"/>
        <w:gridCol w:w="2842"/>
        <w:gridCol w:w="710"/>
        <w:gridCol w:w="713"/>
      </w:tblGrid>
      <w:tr>
        <w:tblPrEx>
          <w:tblCellMar>
            <w:top w:w="0" w:type="dxa"/>
            <w:left w:w="0" w:type="dxa"/>
            <w:bottom w:w="0" w:type="dxa"/>
            <w:right w:w="0" w:type="dxa"/>
          </w:tblCellMar>
        </w:tblPrEx>
        <w:trPr>
          <w:trHeight w:val="135" w:hRule="atLeast"/>
        </w:trPr>
        <w:tc>
          <w:tcPr>
            <w:tcW w:w="1710"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黑体"/>
                <w:color w:val="000000"/>
                <w:kern w:val="0"/>
                <w:sz w:val="24"/>
              </w:rPr>
            </w:pPr>
            <w:r>
              <w:rPr>
                <w:rFonts w:hint="eastAsia" w:eastAsia="黑体"/>
                <w:color w:val="000000"/>
                <w:kern w:val="0"/>
                <w:sz w:val="24"/>
              </w:rPr>
              <w:t>单位名称</w:t>
            </w:r>
          </w:p>
        </w:tc>
        <w:tc>
          <w:tcPr>
            <w:tcW w:w="6822" w:type="dxa"/>
            <w:gridSpan w:val="3"/>
            <w:tcBorders>
              <w:top w:val="single" w:color="auto" w:sz="4" w:space="0"/>
              <w:left w:val="single" w:color="auto" w:sz="6" w:space="0"/>
              <w:bottom w:val="single" w:color="auto" w:sz="6" w:space="0"/>
              <w:right w:val="single" w:color="auto" w:sz="6" w:space="0"/>
            </w:tcBorders>
            <w:vAlign w:val="center"/>
          </w:tcPr>
          <w:p>
            <w:pPr>
              <w:widowControl/>
              <w:jc w:val="center"/>
            </w:pPr>
          </w:p>
        </w:tc>
        <w:tc>
          <w:tcPr>
            <w:tcW w:w="996"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eastAsia="黑体"/>
                <w:color w:val="000000"/>
                <w:kern w:val="0"/>
                <w:sz w:val="24"/>
              </w:rPr>
            </w:pPr>
            <w:r>
              <w:rPr>
                <w:rFonts w:hint="eastAsia" w:eastAsia="黑体"/>
                <w:color w:val="000000"/>
                <w:kern w:val="0"/>
                <w:sz w:val="24"/>
              </w:rPr>
              <w:t>综合评价结果</w:t>
            </w:r>
          </w:p>
        </w:tc>
        <w:tc>
          <w:tcPr>
            <w:tcW w:w="4265" w:type="dxa"/>
            <w:gridSpan w:val="3"/>
            <w:vMerge w:val="restart"/>
            <w:tcBorders>
              <w:top w:val="single" w:color="auto" w:sz="4" w:space="0"/>
              <w:left w:val="single" w:color="auto" w:sz="6" w:space="0"/>
              <w:bottom w:val="single" w:color="auto" w:sz="6" w:space="0"/>
              <w:right w:val="single" w:color="auto" w:sz="4" w:space="0"/>
            </w:tcBorders>
            <w:vAlign w:val="center"/>
          </w:tcPr>
          <w:p>
            <w:pPr>
              <w:widowControl/>
              <w:jc w:val="center"/>
              <w:rPr>
                <w:rFonts w:eastAsia="黑体"/>
                <w:color w:val="000000"/>
                <w:kern w:val="0"/>
                <w:sz w:val="24"/>
              </w:rPr>
            </w:pPr>
            <w:r>
              <w:rPr>
                <w:rFonts w:hint="eastAsia" w:eastAsia="黑体"/>
                <w:color w:val="000000"/>
                <w:kern w:val="0"/>
                <w:sz w:val="24"/>
              </w:rPr>
              <w:t>优秀</w:t>
            </w:r>
            <w:r>
              <w:rPr>
                <w:rFonts w:eastAsia="宋体"/>
                <w:color w:val="000000"/>
                <w:kern w:val="0"/>
                <w:sz w:val="21"/>
                <w:szCs w:val="21"/>
              </w:rPr>
              <w:t>□</w:t>
            </w:r>
            <w:r>
              <w:rPr>
                <w:rFonts w:eastAsia="黑体"/>
                <w:color w:val="000000"/>
                <w:kern w:val="0"/>
                <w:sz w:val="24"/>
              </w:rPr>
              <w:t xml:space="preserve">     </w:t>
            </w:r>
            <w:r>
              <w:rPr>
                <w:rFonts w:hint="eastAsia" w:eastAsia="黑体"/>
                <w:color w:val="000000"/>
                <w:kern w:val="0"/>
                <w:sz w:val="24"/>
              </w:rPr>
              <w:t>合格</w:t>
            </w:r>
            <w:r>
              <w:rPr>
                <w:rFonts w:eastAsia="宋体"/>
                <w:color w:val="000000"/>
                <w:kern w:val="0"/>
                <w:sz w:val="21"/>
                <w:szCs w:val="21"/>
              </w:rPr>
              <w:t>□</w:t>
            </w:r>
            <w:r>
              <w:rPr>
                <w:rFonts w:eastAsia="黑体"/>
                <w:color w:val="000000"/>
                <w:kern w:val="0"/>
                <w:sz w:val="24"/>
              </w:rPr>
              <w:t xml:space="preserve">     </w:t>
            </w:r>
            <w:r>
              <w:rPr>
                <w:rFonts w:hint="eastAsia" w:eastAsia="黑体"/>
                <w:color w:val="000000"/>
                <w:kern w:val="0"/>
                <w:sz w:val="24"/>
              </w:rPr>
              <w:t>重点监督</w:t>
            </w:r>
            <w:r>
              <w:rPr>
                <w:rFonts w:eastAsia="宋体"/>
                <w:color w:val="000000"/>
                <w:kern w:val="0"/>
                <w:sz w:val="21"/>
                <w:szCs w:val="21"/>
              </w:rPr>
              <w:t>□</w:t>
            </w:r>
          </w:p>
        </w:tc>
      </w:tr>
      <w:tr>
        <w:tblPrEx>
          <w:tblCellMar>
            <w:top w:w="0" w:type="dxa"/>
            <w:left w:w="0" w:type="dxa"/>
            <w:bottom w:w="0" w:type="dxa"/>
            <w:right w:w="0" w:type="dxa"/>
          </w:tblCellMar>
        </w:tblPrEx>
        <w:trPr>
          <w:trHeight w:val="135" w:hRule="atLeast"/>
        </w:trPr>
        <w:tc>
          <w:tcPr>
            <w:tcW w:w="8532" w:type="dxa"/>
            <w:gridSpan w:val="4"/>
            <w:tcBorders>
              <w:top w:val="single" w:color="auto" w:sz="6" w:space="0"/>
              <w:left w:val="single" w:color="auto" w:sz="4" w:space="0"/>
              <w:bottom w:val="single" w:color="auto" w:sz="6" w:space="0"/>
              <w:right w:val="single" w:color="auto" w:sz="6" w:space="0"/>
            </w:tcBorders>
            <w:vAlign w:val="center"/>
          </w:tcPr>
          <w:p>
            <w:pPr>
              <w:widowControl/>
              <w:jc w:val="center"/>
            </w:pPr>
            <w:r>
              <w:rPr>
                <w:rFonts w:hint="eastAsia" w:eastAsia="黑体"/>
                <w:kern w:val="0"/>
                <w:sz w:val="24"/>
              </w:rPr>
              <w:t>双随机单位</w:t>
            </w:r>
            <w:r>
              <w:rPr>
                <w:rFonts w:eastAsia="黑体"/>
                <w:kern w:val="0"/>
                <w:sz w:val="24"/>
              </w:rPr>
              <w:sym w:font="Wingdings 2" w:char="F030"/>
            </w:r>
            <w:r>
              <w:rPr>
                <w:rFonts w:eastAsia="黑体"/>
                <w:kern w:val="0"/>
                <w:sz w:val="24"/>
              </w:rPr>
              <w:t xml:space="preserve"> </w:t>
            </w:r>
            <w:r>
              <w:rPr>
                <w:rFonts w:hint="eastAsia" w:eastAsia="黑体"/>
                <w:kern w:val="0"/>
                <w:sz w:val="24"/>
              </w:rPr>
              <w:t>上年度被处罚单位</w:t>
            </w:r>
            <w:r>
              <w:rPr>
                <w:rFonts w:eastAsia="黑体"/>
                <w:kern w:val="0"/>
                <w:sz w:val="24"/>
              </w:rPr>
              <w:sym w:font="Wingdings 2" w:char="F030"/>
            </w:r>
            <w:r>
              <w:rPr>
                <w:rFonts w:hint="eastAsia" w:eastAsia="黑体"/>
                <w:kern w:val="0"/>
                <w:sz w:val="24"/>
              </w:rPr>
              <w:t>上年度重点监督单位</w:t>
            </w:r>
            <w:r>
              <w:rPr>
                <w:rFonts w:eastAsia="黑体"/>
                <w:kern w:val="0"/>
                <w:sz w:val="24"/>
              </w:rPr>
              <w:sym w:font="Wingdings 2" w:char="F030"/>
            </w:r>
          </w:p>
        </w:tc>
        <w:tc>
          <w:tcPr>
            <w:tcW w:w="996"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eastAsia="黑体"/>
                <w:color w:val="000000"/>
                <w:kern w:val="0"/>
                <w:sz w:val="24"/>
              </w:rPr>
            </w:pPr>
          </w:p>
        </w:tc>
        <w:tc>
          <w:tcPr>
            <w:tcW w:w="4265" w:type="dxa"/>
            <w:gridSpan w:val="3"/>
            <w:vMerge w:val="continue"/>
            <w:tcBorders>
              <w:top w:val="single" w:color="auto" w:sz="6" w:space="0"/>
              <w:left w:val="single" w:color="auto" w:sz="6" w:space="0"/>
              <w:bottom w:val="single" w:color="auto" w:sz="6" w:space="0"/>
              <w:right w:val="single" w:color="auto" w:sz="4" w:space="0"/>
            </w:tcBorders>
            <w:vAlign w:val="center"/>
          </w:tcPr>
          <w:p>
            <w:pPr>
              <w:widowControl/>
              <w:jc w:val="center"/>
              <w:rPr>
                <w:rFonts w:eastAsia="黑体"/>
                <w:color w:val="000000"/>
                <w:kern w:val="0"/>
                <w:sz w:val="24"/>
              </w:rPr>
            </w:pPr>
          </w:p>
        </w:tc>
      </w:tr>
      <w:tr>
        <w:tblPrEx>
          <w:tblCellMar>
            <w:top w:w="0" w:type="dxa"/>
            <w:left w:w="0" w:type="dxa"/>
            <w:bottom w:w="0" w:type="dxa"/>
            <w:right w:w="0" w:type="dxa"/>
          </w:tblCellMar>
        </w:tblPrEx>
        <w:trPr>
          <w:trHeight w:val="135" w:hRule="atLeast"/>
        </w:trPr>
        <w:tc>
          <w:tcPr>
            <w:tcW w:w="1710" w:type="dxa"/>
            <w:tcBorders>
              <w:top w:val="single" w:color="auto" w:sz="6" w:space="0"/>
              <w:left w:val="single" w:color="auto" w:sz="4" w:space="0"/>
              <w:bottom w:val="single" w:color="auto" w:sz="6" w:space="0"/>
              <w:right w:val="single" w:color="auto" w:sz="6" w:space="0"/>
            </w:tcBorders>
            <w:vAlign w:val="bottom"/>
          </w:tcPr>
          <w:p>
            <w:pPr>
              <w:widowControl/>
              <w:jc w:val="center"/>
              <w:rPr>
                <w:rFonts w:eastAsia="黑体"/>
                <w:color w:val="000000"/>
                <w:kern w:val="0"/>
                <w:sz w:val="24"/>
              </w:rPr>
            </w:pPr>
            <w:r>
              <w:rPr>
                <w:rFonts w:hint="eastAsia" w:eastAsia="黑体"/>
                <w:color w:val="000000"/>
                <w:kern w:val="0"/>
                <w:sz w:val="24"/>
              </w:rPr>
              <w:t>项</w:t>
            </w:r>
            <w:r>
              <w:rPr>
                <w:rFonts w:eastAsia="黑体"/>
                <w:color w:val="000000"/>
                <w:kern w:val="0"/>
                <w:sz w:val="24"/>
              </w:rPr>
              <w:t>  </w:t>
            </w:r>
            <w:r>
              <w:rPr>
                <w:rFonts w:hint="eastAsia" w:eastAsia="黑体"/>
                <w:color w:val="000000"/>
                <w:kern w:val="0"/>
                <w:sz w:val="24"/>
              </w:rPr>
              <w:t>目</w:t>
            </w:r>
          </w:p>
        </w:tc>
        <w:tc>
          <w:tcPr>
            <w:tcW w:w="6822" w:type="dxa"/>
            <w:gridSpan w:val="3"/>
            <w:tcBorders>
              <w:top w:val="single" w:color="auto" w:sz="6" w:space="0"/>
              <w:left w:val="single" w:color="auto" w:sz="6" w:space="0"/>
              <w:bottom w:val="single" w:color="auto" w:sz="6" w:space="0"/>
              <w:right w:val="single" w:color="auto" w:sz="6" w:space="0"/>
            </w:tcBorders>
            <w:vAlign w:val="bottom"/>
          </w:tcPr>
          <w:p>
            <w:pPr>
              <w:widowControl/>
              <w:jc w:val="center"/>
              <w:rPr>
                <w:rFonts w:eastAsia="黑体"/>
                <w:color w:val="000000"/>
                <w:kern w:val="0"/>
                <w:sz w:val="24"/>
              </w:rPr>
            </w:pPr>
            <w:r>
              <w:rPr>
                <w:rFonts w:hint="eastAsia" w:eastAsia="黑体"/>
                <w:color w:val="000000"/>
                <w:kern w:val="0"/>
                <w:sz w:val="24"/>
              </w:rPr>
              <w:t>监督检查内容</w:t>
            </w:r>
          </w:p>
        </w:tc>
        <w:tc>
          <w:tcPr>
            <w:tcW w:w="996" w:type="dxa"/>
            <w:tcBorders>
              <w:top w:val="single" w:color="auto" w:sz="6" w:space="0"/>
              <w:left w:val="single" w:color="auto" w:sz="6" w:space="0"/>
              <w:bottom w:val="single" w:color="auto" w:sz="6" w:space="0"/>
              <w:right w:val="single" w:color="auto" w:sz="6" w:space="0"/>
            </w:tcBorders>
            <w:vAlign w:val="bottom"/>
          </w:tcPr>
          <w:p>
            <w:pPr>
              <w:widowControl/>
              <w:jc w:val="center"/>
              <w:rPr>
                <w:rFonts w:eastAsia="黑体"/>
                <w:color w:val="000000"/>
                <w:kern w:val="0"/>
                <w:sz w:val="24"/>
              </w:rPr>
            </w:pPr>
            <w:r>
              <w:rPr>
                <w:rFonts w:hint="eastAsia" w:eastAsia="黑体"/>
                <w:color w:val="000000"/>
                <w:kern w:val="0"/>
                <w:sz w:val="24"/>
              </w:rPr>
              <w:t>分值</w:t>
            </w:r>
          </w:p>
        </w:tc>
        <w:tc>
          <w:tcPr>
            <w:tcW w:w="2842" w:type="dxa"/>
            <w:tcBorders>
              <w:top w:val="single" w:color="auto" w:sz="6" w:space="0"/>
              <w:left w:val="single" w:color="auto" w:sz="6" w:space="0"/>
              <w:bottom w:val="single" w:color="auto" w:sz="6" w:space="0"/>
              <w:right w:val="single" w:color="auto" w:sz="6" w:space="0"/>
            </w:tcBorders>
            <w:vAlign w:val="bottom"/>
          </w:tcPr>
          <w:p>
            <w:pPr>
              <w:widowControl/>
              <w:jc w:val="center"/>
              <w:rPr>
                <w:rFonts w:eastAsia="黑体"/>
                <w:color w:val="000000"/>
                <w:kern w:val="0"/>
                <w:sz w:val="24"/>
              </w:rPr>
            </w:pPr>
            <w:r>
              <w:rPr>
                <w:rFonts w:hint="eastAsia" w:eastAsia="黑体"/>
                <w:color w:val="000000"/>
                <w:kern w:val="0"/>
                <w:sz w:val="24"/>
              </w:rPr>
              <w:t>评分标准</w:t>
            </w:r>
          </w:p>
        </w:tc>
        <w:tc>
          <w:tcPr>
            <w:tcW w:w="710" w:type="dxa"/>
            <w:tcBorders>
              <w:top w:val="single" w:color="auto" w:sz="6" w:space="0"/>
              <w:left w:val="single" w:color="auto" w:sz="6" w:space="0"/>
              <w:bottom w:val="single" w:color="auto" w:sz="6" w:space="0"/>
              <w:right w:val="single" w:color="auto" w:sz="6" w:space="0"/>
            </w:tcBorders>
            <w:vAlign w:val="bottom"/>
          </w:tcPr>
          <w:p>
            <w:pPr>
              <w:widowControl/>
              <w:jc w:val="center"/>
              <w:rPr>
                <w:rFonts w:eastAsia="黑体"/>
                <w:color w:val="000000"/>
                <w:kern w:val="0"/>
                <w:sz w:val="24"/>
              </w:rPr>
            </w:pPr>
            <w:r>
              <w:rPr>
                <w:rFonts w:hint="eastAsia" w:eastAsia="黑体"/>
                <w:color w:val="000000"/>
                <w:kern w:val="0"/>
                <w:sz w:val="24"/>
              </w:rPr>
              <w:t>得分</w:t>
            </w:r>
          </w:p>
        </w:tc>
        <w:tc>
          <w:tcPr>
            <w:tcW w:w="713" w:type="dxa"/>
            <w:tcBorders>
              <w:top w:val="single" w:color="auto" w:sz="6" w:space="0"/>
              <w:left w:val="single" w:color="auto" w:sz="6" w:space="0"/>
              <w:bottom w:val="single" w:color="auto" w:sz="6" w:space="0"/>
              <w:right w:val="single" w:color="auto" w:sz="4" w:space="0"/>
            </w:tcBorders>
            <w:vAlign w:val="bottom"/>
          </w:tcPr>
          <w:p>
            <w:pPr>
              <w:widowControl/>
              <w:jc w:val="center"/>
              <w:rPr>
                <w:rFonts w:eastAsia="黑体"/>
                <w:color w:val="000000"/>
                <w:kern w:val="0"/>
                <w:sz w:val="24"/>
              </w:rPr>
            </w:pPr>
            <w:r>
              <w:rPr>
                <w:rFonts w:hint="eastAsia" w:eastAsia="黑体"/>
                <w:color w:val="000000"/>
                <w:kern w:val="0"/>
                <w:sz w:val="24"/>
              </w:rPr>
              <w:t>合计</w:t>
            </w:r>
          </w:p>
        </w:tc>
      </w:tr>
      <w:tr>
        <w:tblPrEx>
          <w:tblCellMar>
            <w:top w:w="0" w:type="dxa"/>
            <w:left w:w="0" w:type="dxa"/>
            <w:bottom w:w="0" w:type="dxa"/>
            <w:right w:w="0" w:type="dxa"/>
          </w:tblCellMar>
        </w:tblPrEx>
        <w:trPr>
          <w:trHeight w:val="100" w:hRule="atLeast"/>
        </w:trPr>
        <w:tc>
          <w:tcPr>
            <w:tcW w:w="1710"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color w:val="000000"/>
                <w:kern w:val="0"/>
                <w:sz w:val="24"/>
              </w:rPr>
            </w:pPr>
            <w:r>
              <w:rPr>
                <w:rFonts w:hint="eastAsia" w:eastAsia="黑体"/>
                <w:color w:val="000000"/>
                <w:kern w:val="0"/>
                <w:sz w:val="24"/>
              </w:rPr>
              <w:t>综合管理</w:t>
            </w:r>
          </w:p>
          <w:p>
            <w:pPr>
              <w:widowControl/>
              <w:jc w:val="center"/>
              <w:rPr>
                <w:rFonts w:eastAsia="黑体"/>
                <w:color w:val="000000"/>
                <w:kern w:val="0"/>
                <w:sz w:val="24"/>
              </w:rPr>
            </w:pPr>
            <w:r>
              <w:rPr>
                <w:rFonts w:hint="eastAsia" w:eastAsia="黑体"/>
                <w:color w:val="000000"/>
                <w:kern w:val="0"/>
                <w:sz w:val="24"/>
              </w:rPr>
              <w:t>（</w:t>
            </w:r>
            <w:r>
              <w:rPr>
                <w:rFonts w:eastAsia="黑体"/>
                <w:color w:val="000000"/>
                <w:kern w:val="0"/>
                <w:sz w:val="24"/>
              </w:rPr>
              <w:t>10</w:t>
            </w:r>
            <w:r>
              <w:rPr>
                <w:rFonts w:hint="eastAsia" w:eastAsia="黑体"/>
                <w:color w:val="000000"/>
                <w:kern w:val="0"/>
                <w:sz w:val="24"/>
              </w:rPr>
              <w:t>分）</w:t>
            </w: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1.</w:t>
            </w:r>
            <w:r>
              <w:rPr>
                <w:rFonts w:hint="eastAsia" w:eastAsia="宋体"/>
                <w:color w:val="000000"/>
                <w:kern w:val="0"/>
                <w:sz w:val="21"/>
                <w:szCs w:val="21"/>
              </w:rPr>
              <w:t>建立传染病防治管理组织</w:t>
            </w:r>
          </w:p>
        </w:tc>
        <w:tc>
          <w:tcPr>
            <w:tcW w:w="99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宋体"/>
                <w:color w:val="000000"/>
                <w:kern w:val="0"/>
                <w:sz w:val="21"/>
                <w:szCs w:val="21"/>
              </w:rPr>
            </w:pPr>
            <w:r>
              <w:rPr>
                <w:rFonts w:eastAsia="宋体"/>
                <w:color w:val="000000"/>
                <w:kern w:val="0"/>
                <w:sz w:val="21"/>
                <w:szCs w:val="21"/>
              </w:rPr>
              <w:t>2</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2</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bCs/>
                <w:color w:val="000000"/>
                <w:kern w:val="0"/>
                <w:sz w:val="21"/>
                <w:szCs w:val="21"/>
              </w:rPr>
            </w:pPr>
            <w:r>
              <w:rPr>
                <w:rFonts w:eastAsia="宋体"/>
                <w:bCs/>
                <w:color w:val="000000"/>
                <w:kern w:val="0"/>
                <w:sz w:val="21"/>
                <w:szCs w:val="21"/>
              </w:rPr>
              <w:t>2.</w:t>
            </w:r>
            <w:r>
              <w:rPr>
                <w:rFonts w:hint="eastAsia" w:eastAsia="宋体"/>
                <w:bCs/>
                <w:color w:val="000000"/>
                <w:kern w:val="0"/>
                <w:sz w:val="21"/>
                <w:szCs w:val="21"/>
              </w:rPr>
              <w:t>建立传染病疫情报告制度</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2</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2</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3.</w:t>
            </w:r>
            <w:r>
              <w:rPr>
                <w:rFonts w:hint="eastAsia" w:eastAsia="宋体"/>
                <w:color w:val="000000"/>
                <w:kern w:val="0"/>
                <w:sz w:val="21"/>
                <w:szCs w:val="21"/>
              </w:rPr>
              <w:t>建立疫情调查制度</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1</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1</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87"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4.</w:t>
            </w:r>
            <w:r>
              <w:rPr>
                <w:rFonts w:hint="eastAsia" w:eastAsia="宋体"/>
                <w:color w:val="000000"/>
                <w:kern w:val="0"/>
                <w:sz w:val="21"/>
                <w:szCs w:val="21"/>
              </w:rPr>
              <w:t>建立生物安全管理等相关制度</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1</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1</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5</w:t>
            </w:r>
            <w:r>
              <w:rPr>
                <w:rFonts w:hint="eastAsia" w:eastAsia="宋体"/>
                <w:color w:val="000000"/>
                <w:kern w:val="0"/>
                <w:sz w:val="21"/>
                <w:szCs w:val="21"/>
              </w:rPr>
              <w:t>建立医疗废物处置等制度及应急预案</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2</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2</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6.</w:t>
            </w:r>
            <w:r>
              <w:rPr>
                <w:rFonts w:hint="eastAsia" w:eastAsia="宋体"/>
                <w:color w:val="000000"/>
                <w:kern w:val="0"/>
                <w:sz w:val="21"/>
                <w:szCs w:val="21"/>
              </w:rPr>
              <w:t>开展综合评价自查</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2</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2</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黑体"/>
                <w:color w:val="FF0000"/>
                <w:kern w:val="0"/>
                <w:sz w:val="21"/>
                <w:szCs w:val="21"/>
              </w:rPr>
              <w:t>*</w:t>
            </w:r>
            <w:r>
              <w:rPr>
                <w:rFonts w:eastAsia="宋体"/>
                <w:color w:val="000000"/>
                <w:kern w:val="0"/>
                <w:sz w:val="21"/>
                <w:szCs w:val="21"/>
              </w:rPr>
              <w:t>7.</w:t>
            </w:r>
            <w:r>
              <w:rPr>
                <w:rFonts w:hint="eastAsia" w:eastAsia="宋体"/>
                <w:color w:val="000000"/>
                <w:kern w:val="0"/>
                <w:sz w:val="21"/>
                <w:szCs w:val="21"/>
              </w:rPr>
              <w:t>本年度未发生擅自进行群体性预防接种</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ind w:firstLine="280" w:firstLineChars="100"/>
              <w:jc w:val="center"/>
              <w:rPr>
                <w:rFonts w:eastAsia="宋体"/>
                <w:color w:val="000000"/>
                <w:kern w:val="0"/>
                <w:sz w:val="21"/>
                <w:szCs w:val="21"/>
              </w:rPr>
            </w:pPr>
            <w:r>
              <w:rPr>
                <w:rFonts w:eastAsia="宋体"/>
                <w:color w:val="000000"/>
                <w:kern w:val="0"/>
                <w:sz w:val="28"/>
                <w:szCs w:val="28"/>
              </w:rPr>
              <w:t></w:t>
            </w:r>
            <w:r>
              <w:rPr>
                <w:rFonts w:eastAsia="宋体"/>
                <w:color w:val="000000"/>
                <w:kern w:val="0"/>
                <w:sz w:val="21"/>
                <w:szCs w:val="21"/>
              </w:rPr>
              <w:t></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是为合格；否</w:t>
            </w:r>
            <w:r>
              <w:rPr>
                <w:rFonts w:eastAsia="宋体"/>
                <w:color w:val="000000"/>
                <w:kern w:val="0"/>
                <w:sz w:val="21"/>
                <w:szCs w:val="21"/>
              </w:rPr>
              <w:t></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bCs/>
                <w:color w:val="000000"/>
                <w:kern w:val="0"/>
                <w:sz w:val="21"/>
                <w:szCs w:val="21"/>
              </w:rPr>
            </w:pPr>
            <w:r>
              <w:rPr>
                <w:rFonts w:eastAsia="黑体"/>
                <w:color w:val="FF0000"/>
                <w:kern w:val="0"/>
                <w:sz w:val="21"/>
                <w:szCs w:val="21"/>
              </w:rPr>
              <w:t>*</w:t>
            </w:r>
            <w:r>
              <w:rPr>
                <w:rFonts w:eastAsia="宋体"/>
                <w:bCs/>
                <w:color w:val="000000"/>
                <w:kern w:val="0"/>
                <w:sz w:val="21"/>
                <w:szCs w:val="21"/>
              </w:rPr>
              <w:t>8.</w:t>
            </w:r>
            <w:r>
              <w:rPr>
                <w:rFonts w:hint="eastAsia" w:eastAsia="宋体"/>
                <w:bCs/>
                <w:color w:val="000000"/>
                <w:kern w:val="0"/>
                <w:sz w:val="21"/>
                <w:szCs w:val="21"/>
              </w:rPr>
              <w:t>进入人体组织或无菌器官的医疗用品执行一人一用一灭菌</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8"/>
                <w:szCs w:val="28"/>
              </w:rPr>
              <w:t></w:t>
            </w:r>
            <w:r>
              <w:rPr>
                <w:rFonts w:eastAsia="宋体"/>
                <w:color w:val="000000"/>
                <w:kern w:val="0"/>
                <w:sz w:val="21"/>
                <w:szCs w:val="21"/>
              </w:rPr>
              <w:t></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是为合格；否</w:t>
            </w:r>
            <w:r>
              <w:rPr>
                <w:rFonts w:eastAsia="宋体"/>
                <w:color w:val="000000"/>
                <w:kern w:val="0"/>
                <w:sz w:val="21"/>
                <w:szCs w:val="21"/>
              </w:rPr>
              <w:t></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9.</w:t>
            </w:r>
            <w:r>
              <w:rPr>
                <w:rFonts w:hint="eastAsia" w:eastAsia="宋体"/>
                <w:color w:val="000000"/>
                <w:kern w:val="0"/>
                <w:sz w:val="21"/>
                <w:szCs w:val="21"/>
              </w:rPr>
              <w:t>未发现重复使用一次性使用医疗器具</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8"/>
                <w:szCs w:val="28"/>
              </w:rPr>
              <w:t></w:t>
            </w:r>
            <w:r>
              <w:rPr>
                <w:rFonts w:eastAsia="宋体"/>
                <w:color w:val="000000"/>
                <w:kern w:val="0"/>
                <w:sz w:val="21"/>
                <w:szCs w:val="21"/>
              </w:rPr>
              <w:t></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是为合格；否</w:t>
            </w:r>
            <w:r>
              <w:rPr>
                <w:rFonts w:eastAsia="宋体"/>
                <w:color w:val="000000"/>
                <w:kern w:val="0"/>
                <w:sz w:val="21"/>
                <w:szCs w:val="21"/>
              </w:rPr>
              <w:t></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10.</w:t>
            </w:r>
            <w:r>
              <w:rPr>
                <w:rFonts w:hint="eastAsia" w:eastAsia="宋体"/>
                <w:color w:val="000000"/>
                <w:kern w:val="0"/>
                <w:sz w:val="21"/>
                <w:szCs w:val="21"/>
              </w:rPr>
              <w:t>未发现擅自开展高致病性或疑似高致病性病原微生物实验活动</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8"/>
                <w:szCs w:val="28"/>
              </w:rPr>
              <w:t></w:t>
            </w:r>
            <w:r>
              <w:rPr>
                <w:rFonts w:eastAsia="宋体"/>
                <w:color w:val="000000"/>
                <w:kern w:val="0"/>
                <w:sz w:val="21"/>
                <w:szCs w:val="21"/>
              </w:rPr>
              <w:t></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是为合格；否</w:t>
            </w:r>
            <w:r>
              <w:rPr>
                <w:rFonts w:eastAsia="宋体"/>
                <w:color w:val="000000"/>
                <w:kern w:val="0"/>
                <w:sz w:val="21"/>
                <w:szCs w:val="21"/>
              </w:rPr>
              <w:t></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77" w:hRule="atLeast"/>
        </w:trPr>
        <w:tc>
          <w:tcPr>
            <w:tcW w:w="1710"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color w:val="000000"/>
                <w:kern w:val="0"/>
                <w:sz w:val="24"/>
              </w:rPr>
            </w:pPr>
            <w:r>
              <w:rPr>
                <w:rFonts w:hint="eastAsia" w:eastAsia="黑体"/>
                <w:color w:val="000000"/>
                <w:kern w:val="0"/>
                <w:sz w:val="24"/>
              </w:rPr>
              <w:t>预防接种</w:t>
            </w:r>
          </w:p>
          <w:p>
            <w:pPr>
              <w:widowControl/>
              <w:jc w:val="center"/>
              <w:rPr>
                <w:rFonts w:eastAsia="黑体"/>
                <w:color w:val="000000"/>
                <w:kern w:val="0"/>
                <w:sz w:val="24"/>
              </w:rPr>
            </w:pPr>
            <w:r>
              <w:rPr>
                <w:rFonts w:eastAsia="黑体"/>
                <w:color w:val="000000"/>
                <w:kern w:val="0"/>
                <w:sz w:val="21"/>
                <w:szCs w:val="21"/>
              </w:rPr>
              <w:t>*</w:t>
            </w:r>
            <w:r>
              <w:rPr>
                <w:rFonts w:hint="eastAsia" w:eastAsia="黑体"/>
                <w:color w:val="000000"/>
                <w:kern w:val="0"/>
                <w:sz w:val="24"/>
              </w:rPr>
              <w:t>（</w:t>
            </w:r>
            <w:r>
              <w:rPr>
                <w:rFonts w:eastAsia="黑体"/>
                <w:color w:val="000000"/>
                <w:kern w:val="0"/>
                <w:sz w:val="24"/>
              </w:rPr>
              <w:t>20</w:t>
            </w:r>
            <w:r>
              <w:rPr>
                <w:rFonts w:hint="eastAsia" w:eastAsia="黑体"/>
                <w:color w:val="000000"/>
                <w:kern w:val="0"/>
                <w:sz w:val="24"/>
              </w:rPr>
              <w:t>分）</w:t>
            </w: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1.</w:t>
            </w:r>
            <w:r>
              <w:rPr>
                <w:rFonts w:hint="eastAsia" w:eastAsia="宋体"/>
                <w:color w:val="000000"/>
                <w:kern w:val="0"/>
                <w:sz w:val="21"/>
                <w:szCs w:val="21"/>
              </w:rPr>
              <w:t>实施免疫规划，制定本地区第一类疫苗的使用计划</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是为合格；否</w:t>
            </w:r>
            <w:r>
              <w:rPr>
                <w:rFonts w:eastAsia="宋体"/>
                <w:color w:val="000000"/>
                <w:kern w:val="0"/>
                <w:sz w:val="21"/>
                <w:szCs w:val="21"/>
              </w:rPr>
              <w:t>☆</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6"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2.</w:t>
            </w:r>
            <w:r>
              <w:rPr>
                <w:rFonts w:hint="eastAsia" w:eastAsia="宋体"/>
                <w:color w:val="000000"/>
                <w:kern w:val="0"/>
                <w:sz w:val="21"/>
                <w:szCs w:val="21"/>
              </w:rPr>
              <w:t>购进、接收疫苗时索取疫苗生产企业的证明文件、疫苗储存、运输温度监测记录</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3</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3</w:t>
            </w:r>
            <w:r>
              <w:rPr>
                <w:rFonts w:hint="eastAsia" w:eastAsia="宋体"/>
                <w:color w:val="000000"/>
                <w:kern w:val="0"/>
                <w:sz w:val="21"/>
                <w:szCs w:val="21"/>
              </w:rPr>
              <w:t>；不齐全</w:t>
            </w:r>
            <w:r>
              <w:rPr>
                <w:rFonts w:eastAsia="宋体"/>
                <w:color w:val="000000"/>
                <w:kern w:val="0"/>
                <w:sz w:val="21"/>
                <w:szCs w:val="21"/>
              </w:rPr>
              <w:t>1</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bCs/>
                <w:color w:val="000000"/>
                <w:kern w:val="0"/>
                <w:sz w:val="21"/>
                <w:szCs w:val="21"/>
              </w:rPr>
            </w:pPr>
            <w:r>
              <w:rPr>
                <w:rFonts w:eastAsia="宋体"/>
                <w:bCs/>
                <w:color w:val="000000"/>
                <w:kern w:val="0"/>
                <w:sz w:val="21"/>
                <w:szCs w:val="21"/>
              </w:rPr>
              <w:t>3.</w:t>
            </w:r>
            <w:r>
              <w:rPr>
                <w:rFonts w:hint="eastAsia" w:eastAsia="宋体"/>
                <w:bCs/>
                <w:color w:val="000000"/>
                <w:kern w:val="0"/>
                <w:sz w:val="21"/>
                <w:szCs w:val="21"/>
              </w:rPr>
              <w:t>疫苗接收、购进、分发、供应、使用登记和报告记录</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3</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3</w:t>
            </w:r>
            <w:r>
              <w:rPr>
                <w:rFonts w:hint="eastAsia" w:eastAsia="宋体"/>
                <w:color w:val="000000"/>
                <w:kern w:val="0"/>
                <w:sz w:val="21"/>
                <w:szCs w:val="21"/>
              </w:rPr>
              <w:t>；不规范</w:t>
            </w:r>
            <w:r>
              <w:rPr>
                <w:rFonts w:eastAsia="宋体"/>
                <w:color w:val="000000"/>
                <w:kern w:val="0"/>
                <w:sz w:val="21"/>
                <w:szCs w:val="21"/>
              </w:rPr>
              <w:t>1</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*4.</w:t>
            </w:r>
            <w:r>
              <w:rPr>
                <w:rFonts w:hint="eastAsia" w:eastAsia="宋体"/>
                <w:color w:val="000000"/>
                <w:kern w:val="0"/>
                <w:sz w:val="21"/>
                <w:szCs w:val="21"/>
              </w:rPr>
              <w:t>按照使用计划将第一类疫苗分发到下级疾病预防控制机构、接种单位、乡级医疗卫生机构</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3</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3</w:t>
            </w:r>
            <w:r>
              <w:rPr>
                <w:rFonts w:hint="eastAsia" w:eastAsia="宋体"/>
                <w:color w:val="000000"/>
                <w:kern w:val="0"/>
                <w:sz w:val="21"/>
                <w:szCs w:val="21"/>
              </w:rPr>
              <w:t>；不规范</w:t>
            </w:r>
            <w:r>
              <w:rPr>
                <w:rFonts w:eastAsia="宋体"/>
                <w:color w:val="000000"/>
                <w:kern w:val="0"/>
                <w:sz w:val="21"/>
                <w:szCs w:val="21"/>
              </w:rPr>
              <w:t>1</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5.</w:t>
            </w:r>
            <w:r>
              <w:rPr>
                <w:rFonts w:hint="eastAsia" w:eastAsia="宋体"/>
                <w:color w:val="000000"/>
                <w:kern w:val="0"/>
                <w:sz w:val="21"/>
                <w:szCs w:val="21"/>
              </w:rPr>
              <w:t>经省级公共资源交易平台购进疫苗</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3</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3</w:t>
            </w:r>
            <w:r>
              <w:rPr>
                <w:rFonts w:hint="eastAsia" w:eastAsia="宋体"/>
                <w:color w:val="000000"/>
                <w:kern w:val="0"/>
                <w:sz w:val="21"/>
                <w:szCs w:val="21"/>
              </w:rPr>
              <w:t>；不规范</w:t>
            </w:r>
            <w:r>
              <w:rPr>
                <w:rFonts w:eastAsia="宋体"/>
                <w:color w:val="000000"/>
                <w:kern w:val="0"/>
                <w:sz w:val="21"/>
                <w:szCs w:val="21"/>
              </w:rPr>
              <w:t>1</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6.</w:t>
            </w:r>
            <w:r>
              <w:rPr>
                <w:rFonts w:hint="eastAsia" w:eastAsia="宋体"/>
                <w:color w:val="000000"/>
                <w:kern w:val="0"/>
                <w:sz w:val="21"/>
                <w:szCs w:val="21"/>
              </w:rPr>
              <w:t>及时处理或者报告预防接种异常反应或者疑似预防接种异常反应</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3</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3</w:t>
            </w:r>
            <w:r>
              <w:rPr>
                <w:rFonts w:hint="eastAsia" w:eastAsia="宋体"/>
                <w:color w:val="000000"/>
                <w:kern w:val="0"/>
                <w:sz w:val="21"/>
                <w:szCs w:val="21"/>
              </w:rPr>
              <w:t>；不规范</w:t>
            </w:r>
            <w:r>
              <w:rPr>
                <w:rFonts w:eastAsia="宋体"/>
                <w:color w:val="000000"/>
                <w:kern w:val="0"/>
                <w:sz w:val="21"/>
                <w:szCs w:val="21"/>
              </w:rPr>
              <w:t>1</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7.</w:t>
            </w:r>
            <w:r>
              <w:rPr>
                <w:rFonts w:hint="eastAsia" w:eastAsia="宋体"/>
                <w:color w:val="000000"/>
                <w:kern w:val="0"/>
                <w:sz w:val="21"/>
                <w:szCs w:val="21"/>
              </w:rPr>
              <w:t>开展宣传、培训、技术指导、监测、评价、流行病学调查、应急处置等工作并记录</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5</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5</w:t>
            </w:r>
            <w:r>
              <w:rPr>
                <w:rFonts w:hint="eastAsia" w:eastAsia="宋体"/>
                <w:color w:val="000000"/>
                <w:kern w:val="0"/>
                <w:sz w:val="21"/>
                <w:szCs w:val="21"/>
              </w:rPr>
              <w:t>；不齐全</w:t>
            </w:r>
            <w:r>
              <w:rPr>
                <w:rFonts w:eastAsia="宋体"/>
                <w:color w:val="000000"/>
                <w:kern w:val="0"/>
                <w:sz w:val="21"/>
                <w:szCs w:val="21"/>
              </w:rPr>
              <w:t>2</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89" w:hRule="atLeast"/>
        </w:trPr>
        <w:tc>
          <w:tcPr>
            <w:tcW w:w="1710"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color w:val="000000"/>
                <w:kern w:val="0"/>
                <w:sz w:val="24"/>
              </w:rPr>
            </w:pPr>
            <w:r>
              <w:rPr>
                <w:rFonts w:hint="eastAsia" w:eastAsia="黑体"/>
                <w:color w:val="000000"/>
                <w:kern w:val="0"/>
                <w:sz w:val="24"/>
              </w:rPr>
              <w:t>法定传染病</w:t>
            </w:r>
          </w:p>
          <w:p>
            <w:pPr>
              <w:widowControl/>
              <w:jc w:val="center"/>
              <w:rPr>
                <w:rFonts w:eastAsia="黑体"/>
                <w:color w:val="000000"/>
                <w:kern w:val="0"/>
                <w:sz w:val="24"/>
              </w:rPr>
            </w:pPr>
            <w:r>
              <w:rPr>
                <w:rFonts w:hint="eastAsia" w:eastAsia="黑体"/>
                <w:color w:val="000000"/>
                <w:kern w:val="0"/>
                <w:sz w:val="24"/>
              </w:rPr>
              <w:t>疫情报告</w:t>
            </w:r>
          </w:p>
          <w:p>
            <w:pPr>
              <w:jc w:val="center"/>
              <w:rPr>
                <w:rFonts w:eastAsia="黑体"/>
                <w:color w:val="000000"/>
                <w:kern w:val="0"/>
                <w:sz w:val="24"/>
              </w:rPr>
            </w:pPr>
            <w:r>
              <w:rPr>
                <w:rFonts w:eastAsia="黑体"/>
                <w:color w:val="000000"/>
                <w:kern w:val="0"/>
                <w:sz w:val="21"/>
                <w:szCs w:val="21"/>
              </w:rPr>
              <w:t>*</w:t>
            </w:r>
            <w:r>
              <w:rPr>
                <w:rFonts w:hint="eastAsia" w:eastAsia="黑体"/>
                <w:color w:val="000000"/>
                <w:kern w:val="0"/>
                <w:sz w:val="24"/>
              </w:rPr>
              <w:t>（</w:t>
            </w:r>
            <w:r>
              <w:rPr>
                <w:rFonts w:eastAsia="黑体"/>
                <w:color w:val="000000"/>
                <w:kern w:val="0"/>
                <w:sz w:val="24"/>
              </w:rPr>
              <w:t>20</w:t>
            </w:r>
            <w:r>
              <w:rPr>
                <w:rFonts w:hint="eastAsia" w:eastAsia="黑体"/>
                <w:color w:val="000000"/>
                <w:kern w:val="0"/>
                <w:sz w:val="24"/>
              </w:rPr>
              <w:t>分）</w:t>
            </w: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1.</w:t>
            </w:r>
            <w:r>
              <w:rPr>
                <w:rFonts w:hint="eastAsia" w:eastAsia="宋体"/>
                <w:color w:val="000000"/>
                <w:kern w:val="0"/>
                <w:sz w:val="21"/>
                <w:szCs w:val="21"/>
              </w:rPr>
              <w:t>专门部门和专职人员负责疫情报告</w:t>
            </w:r>
          </w:p>
        </w:tc>
        <w:tc>
          <w:tcPr>
            <w:tcW w:w="99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宋体"/>
                <w:color w:val="000000"/>
                <w:kern w:val="0"/>
                <w:sz w:val="21"/>
                <w:szCs w:val="21"/>
              </w:rPr>
            </w:pPr>
            <w:r>
              <w:rPr>
                <w:rFonts w:eastAsia="宋体"/>
                <w:color w:val="000000"/>
                <w:kern w:val="0"/>
                <w:sz w:val="21"/>
                <w:szCs w:val="21"/>
              </w:rPr>
              <w:t>3</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3</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r>
              <w:rPr>
                <w:rFonts w:hint="eastAsia" w:eastAsia="等线"/>
                <w:color w:val="000000"/>
                <w:kern w:val="0"/>
                <w:sz w:val="22"/>
                <w:szCs w:val="22"/>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2.</w:t>
            </w:r>
            <w:r>
              <w:rPr>
                <w:rFonts w:hint="eastAsia" w:eastAsia="宋体"/>
                <w:color w:val="000000"/>
                <w:kern w:val="0"/>
                <w:sz w:val="21"/>
                <w:szCs w:val="21"/>
              </w:rPr>
              <w:t>配备网络直报设施、设备并保证网络畅通</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2</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2</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color w:val="000000"/>
                <w:kern w:val="0"/>
                <w:sz w:val="22"/>
                <w:szCs w:val="22"/>
              </w:rPr>
            </w:pPr>
            <w:r>
              <w:rPr>
                <w:rFonts w:hint="eastAsia" w:eastAsia="等线"/>
                <w:color w:val="000000"/>
                <w:kern w:val="0"/>
                <w:sz w:val="22"/>
                <w:szCs w:val="22"/>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3.</w:t>
            </w:r>
            <w:r>
              <w:rPr>
                <w:rFonts w:hint="eastAsia" w:eastAsia="宋体"/>
                <w:color w:val="000000"/>
                <w:kern w:val="0"/>
                <w:sz w:val="21"/>
                <w:szCs w:val="21"/>
              </w:rPr>
              <w:t>设置疫情值班、咨询电话并进行登记</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1</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1</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bCs/>
                <w:color w:val="000000"/>
                <w:kern w:val="0"/>
                <w:sz w:val="21"/>
                <w:szCs w:val="21"/>
              </w:rPr>
            </w:pPr>
            <w:r>
              <w:rPr>
                <w:rFonts w:eastAsia="宋体"/>
                <w:bCs/>
                <w:color w:val="000000"/>
                <w:kern w:val="0"/>
                <w:sz w:val="21"/>
                <w:szCs w:val="21"/>
              </w:rPr>
              <w:t>4.</w:t>
            </w:r>
            <w:r>
              <w:rPr>
                <w:rFonts w:hint="eastAsia" w:eastAsia="宋体"/>
                <w:bCs/>
                <w:color w:val="000000"/>
                <w:kern w:val="0"/>
                <w:sz w:val="21"/>
                <w:szCs w:val="21"/>
              </w:rPr>
              <w:t>未瞒报、缓报和谎报传染病疫情</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是为合格；否</w:t>
            </w:r>
            <w:r>
              <w:rPr>
                <w:rFonts w:eastAsia="宋体"/>
                <w:color w:val="000000"/>
                <w:kern w:val="0"/>
                <w:sz w:val="21"/>
                <w:szCs w:val="21"/>
              </w:rPr>
              <w:t>☆</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5.</w:t>
            </w:r>
            <w:r>
              <w:rPr>
                <w:rFonts w:hint="eastAsia" w:eastAsia="宋体"/>
                <w:color w:val="000000"/>
                <w:kern w:val="0"/>
                <w:sz w:val="21"/>
                <w:szCs w:val="21"/>
              </w:rPr>
              <w:t>及时审核确认辖区网络直报的传染病报告信息</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3</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3</w:t>
            </w:r>
            <w:r>
              <w:rPr>
                <w:rFonts w:hint="eastAsia" w:eastAsia="宋体"/>
                <w:color w:val="000000"/>
                <w:kern w:val="0"/>
                <w:sz w:val="21"/>
                <w:szCs w:val="21"/>
              </w:rPr>
              <w:t>；不规范</w:t>
            </w:r>
            <w:r>
              <w:rPr>
                <w:rFonts w:eastAsia="宋体"/>
                <w:color w:val="000000"/>
                <w:kern w:val="0"/>
                <w:sz w:val="21"/>
                <w:szCs w:val="21"/>
              </w:rPr>
              <w:t>2</w:t>
            </w:r>
            <w:r>
              <w:rPr>
                <w:rFonts w:hint="eastAsia" w:eastAsia="宋体"/>
                <w:color w:val="000000"/>
                <w:kern w:val="0"/>
                <w:sz w:val="21"/>
                <w:szCs w:val="21"/>
              </w:rPr>
              <w:t>分；否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6.</w:t>
            </w:r>
            <w:r>
              <w:rPr>
                <w:rFonts w:hint="eastAsia" w:eastAsia="宋体"/>
                <w:color w:val="000000"/>
                <w:kern w:val="0"/>
                <w:sz w:val="21"/>
                <w:szCs w:val="21"/>
              </w:rPr>
              <w:t>开展疫情管理自查</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1</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1</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bCs/>
                <w:color w:val="000000"/>
                <w:kern w:val="0"/>
                <w:sz w:val="21"/>
                <w:szCs w:val="21"/>
              </w:rPr>
            </w:pPr>
            <w:r>
              <w:rPr>
                <w:rFonts w:eastAsia="宋体"/>
                <w:bCs/>
                <w:color w:val="000000"/>
                <w:kern w:val="0"/>
                <w:sz w:val="21"/>
                <w:szCs w:val="21"/>
              </w:rPr>
              <w:t>*7.</w:t>
            </w:r>
            <w:r>
              <w:rPr>
                <w:rFonts w:hint="eastAsia" w:eastAsia="宋体"/>
                <w:bCs/>
                <w:color w:val="000000"/>
                <w:kern w:val="0"/>
                <w:sz w:val="21"/>
                <w:szCs w:val="21"/>
              </w:rPr>
              <w:t>传染病疫情登记、报告卡填写符合要求</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1</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1</w:t>
            </w:r>
            <w:r>
              <w:rPr>
                <w:rFonts w:hint="eastAsia" w:eastAsia="宋体"/>
                <w:color w:val="000000"/>
                <w:kern w:val="0"/>
                <w:sz w:val="21"/>
                <w:szCs w:val="21"/>
              </w:rPr>
              <w:t>；不齐全</w:t>
            </w:r>
            <w:r>
              <w:rPr>
                <w:rFonts w:eastAsia="宋体"/>
                <w:color w:val="000000"/>
                <w:kern w:val="0"/>
                <w:sz w:val="21"/>
                <w:szCs w:val="21"/>
              </w:rPr>
              <w:t>0.5</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8.</w:t>
            </w:r>
            <w:r>
              <w:rPr>
                <w:rFonts w:hint="eastAsia" w:eastAsia="宋体"/>
                <w:color w:val="000000"/>
                <w:kern w:val="0"/>
                <w:sz w:val="21"/>
                <w:szCs w:val="21"/>
              </w:rPr>
              <w:t>与相关部门传染病疫情信息通报</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3</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3</w:t>
            </w:r>
            <w:r>
              <w:rPr>
                <w:rFonts w:hint="eastAsia" w:eastAsia="宋体"/>
                <w:color w:val="000000"/>
                <w:kern w:val="0"/>
                <w:sz w:val="21"/>
                <w:szCs w:val="21"/>
              </w:rPr>
              <w:t>；不齐全</w:t>
            </w:r>
            <w:r>
              <w:rPr>
                <w:rFonts w:eastAsia="宋体"/>
                <w:color w:val="000000"/>
                <w:kern w:val="0"/>
                <w:sz w:val="21"/>
                <w:szCs w:val="21"/>
              </w:rPr>
              <w:t>2</w:t>
            </w:r>
            <w:r>
              <w:rPr>
                <w:rFonts w:hint="eastAsia" w:eastAsia="宋体"/>
                <w:color w:val="000000"/>
                <w:kern w:val="0"/>
                <w:sz w:val="21"/>
                <w:szCs w:val="21"/>
              </w:rPr>
              <w:t>分；否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9.</w:t>
            </w:r>
            <w:r>
              <w:rPr>
                <w:rFonts w:hint="eastAsia" w:eastAsia="宋体"/>
                <w:color w:val="000000"/>
                <w:kern w:val="0"/>
                <w:sz w:val="21"/>
                <w:szCs w:val="21"/>
              </w:rPr>
              <w:t>接到疫情报告按规定进行调查核实</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3</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3</w:t>
            </w:r>
            <w:r>
              <w:rPr>
                <w:rFonts w:hint="eastAsia" w:eastAsia="宋体"/>
                <w:color w:val="000000"/>
                <w:kern w:val="0"/>
                <w:sz w:val="21"/>
                <w:szCs w:val="21"/>
              </w:rPr>
              <w:t>；不规范</w:t>
            </w:r>
            <w:r>
              <w:rPr>
                <w:rFonts w:eastAsia="宋体"/>
                <w:color w:val="000000"/>
                <w:kern w:val="0"/>
                <w:sz w:val="21"/>
                <w:szCs w:val="21"/>
              </w:rPr>
              <w:t>2</w:t>
            </w:r>
            <w:r>
              <w:rPr>
                <w:rFonts w:hint="eastAsia" w:eastAsia="宋体"/>
                <w:color w:val="000000"/>
                <w:kern w:val="0"/>
                <w:sz w:val="21"/>
                <w:szCs w:val="21"/>
              </w:rPr>
              <w:t>分；否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10.</w:t>
            </w:r>
            <w:r>
              <w:rPr>
                <w:rFonts w:hint="eastAsia" w:eastAsia="宋体"/>
                <w:color w:val="000000"/>
                <w:kern w:val="0"/>
                <w:sz w:val="21"/>
                <w:szCs w:val="21"/>
              </w:rPr>
              <w:t>及时分析疫情报告、调查核实异常情况或甲类及按甲类管理的传染病疫情</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3</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3</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58" w:hRule="atLeast"/>
        </w:trPr>
        <w:tc>
          <w:tcPr>
            <w:tcW w:w="1710"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color w:val="000000"/>
                <w:kern w:val="0"/>
                <w:sz w:val="24"/>
              </w:rPr>
            </w:pPr>
            <w:r>
              <w:rPr>
                <w:rFonts w:hint="eastAsia" w:eastAsia="黑体"/>
                <w:color w:val="000000"/>
                <w:kern w:val="0"/>
                <w:sz w:val="24"/>
              </w:rPr>
              <w:t>传染病</w:t>
            </w:r>
          </w:p>
          <w:p>
            <w:pPr>
              <w:widowControl/>
              <w:jc w:val="center"/>
              <w:rPr>
                <w:rFonts w:eastAsia="黑体"/>
                <w:color w:val="000000"/>
                <w:kern w:val="0"/>
                <w:sz w:val="24"/>
              </w:rPr>
            </w:pPr>
            <w:r>
              <w:rPr>
                <w:rFonts w:hint="eastAsia" w:eastAsia="黑体"/>
                <w:color w:val="000000"/>
                <w:kern w:val="0"/>
                <w:sz w:val="24"/>
              </w:rPr>
              <w:t>疫情控制</w:t>
            </w:r>
          </w:p>
          <w:p>
            <w:pPr>
              <w:widowControl/>
              <w:jc w:val="center"/>
              <w:rPr>
                <w:rFonts w:eastAsia="黑体"/>
                <w:color w:val="000000"/>
                <w:kern w:val="0"/>
                <w:sz w:val="24"/>
              </w:rPr>
            </w:pPr>
            <w:r>
              <w:rPr>
                <w:rFonts w:hint="eastAsia" w:eastAsia="黑体"/>
                <w:color w:val="000000"/>
                <w:kern w:val="0"/>
                <w:sz w:val="24"/>
              </w:rPr>
              <w:t>（</w:t>
            </w:r>
            <w:r>
              <w:rPr>
                <w:rFonts w:eastAsia="黑体"/>
                <w:color w:val="000000"/>
                <w:kern w:val="0"/>
                <w:sz w:val="24"/>
              </w:rPr>
              <w:t>20</w:t>
            </w:r>
            <w:r>
              <w:rPr>
                <w:rFonts w:hint="eastAsia" w:eastAsia="黑体"/>
                <w:color w:val="000000"/>
                <w:kern w:val="0"/>
                <w:sz w:val="24"/>
              </w:rPr>
              <w:t>分）</w:t>
            </w: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1.</w:t>
            </w:r>
            <w:r>
              <w:rPr>
                <w:rFonts w:hint="eastAsia" w:eastAsia="宋体"/>
                <w:color w:val="000000"/>
                <w:kern w:val="0"/>
                <w:sz w:val="21"/>
                <w:szCs w:val="21"/>
              </w:rPr>
              <w:t>制定本辖区内的传染病监测计划和工作方案</w:t>
            </w:r>
          </w:p>
        </w:tc>
        <w:tc>
          <w:tcPr>
            <w:tcW w:w="99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宋体"/>
                <w:color w:val="000000"/>
                <w:kern w:val="0"/>
                <w:sz w:val="21"/>
                <w:szCs w:val="21"/>
              </w:rPr>
            </w:pPr>
            <w:r>
              <w:rPr>
                <w:rFonts w:eastAsia="宋体"/>
                <w:color w:val="000000"/>
                <w:kern w:val="0"/>
                <w:sz w:val="21"/>
                <w:szCs w:val="21"/>
              </w:rPr>
              <w:t>5</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5</w:t>
            </w:r>
            <w:r>
              <w:rPr>
                <w:rFonts w:hint="eastAsia" w:eastAsia="宋体"/>
                <w:color w:val="000000"/>
                <w:kern w:val="0"/>
                <w:sz w:val="21"/>
                <w:szCs w:val="21"/>
              </w:rPr>
              <w:t>；不齐全</w:t>
            </w:r>
            <w:r>
              <w:rPr>
                <w:rFonts w:eastAsia="宋体"/>
                <w:color w:val="000000"/>
                <w:kern w:val="0"/>
                <w:sz w:val="21"/>
                <w:szCs w:val="21"/>
              </w:rPr>
              <w:t>2</w:t>
            </w:r>
            <w:r>
              <w:rPr>
                <w:rFonts w:hint="eastAsia" w:eastAsia="宋体"/>
                <w:color w:val="000000"/>
                <w:kern w:val="0"/>
                <w:sz w:val="21"/>
                <w:szCs w:val="21"/>
              </w:rPr>
              <w:t>分；否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bCs/>
                <w:color w:val="000000"/>
                <w:kern w:val="0"/>
                <w:sz w:val="21"/>
                <w:szCs w:val="21"/>
              </w:rPr>
            </w:pPr>
            <w:r>
              <w:rPr>
                <w:rFonts w:eastAsia="宋体"/>
                <w:bCs/>
                <w:color w:val="000000"/>
                <w:kern w:val="0"/>
                <w:sz w:val="21"/>
                <w:szCs w:val="21"/>
              </w:rPr>
              <w:t>2.</w:t>
            </w:r>
            <w:r>
              <w:rPr>
                <w:rFonts w:hint="eastAsia" w:eastAsia="宋体"/>
                <w:bCs/>
                <w:color w:val="000000"/>
                <w:kern w:val="0"/>
                <w:sz w:val="21"/>
                <w:szCs w:val="21"/>
              </w:rPr>
              <w:t>依法履行传染病监测职责</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5</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5</w:t>
            </w:r>
            <w:r>
              <w:rPr>
                <w:rFonts w:hint="eastAsia" w:eastAsia="宋体"/>
                <w:color w:val="000000"/>
                <w:kern w:val="0"/>
                <w:sz w:val="21"/>
                <w:szCs w:val="21"/>
              </w:rPr>
              <w:t>；不规范</w:t>
            </w:r>
            <w:r>
              <w:rPr>
                <w:rFonts w:eastAsia="宋体"/>
                <w:color w:val="000000"/>
                <w:kern w:val="0"/>
                <w:sz w:val="21"/>
                <w:szCs w:val="21"/>
              </w:rPr>
              <w:t>2</w:t>
            </w:r>
            <w:r>
              <w:rPr>
                <w:rFonts w:hint="eastAsia" w:eastAsia="宋体"/>
                <w:color w:val="000000"/>
                <w:kern w:val="0"/>
                <w:sz w:val="21"/>
                <w:szCs w:val="21"/>
              </w:rPr>
              <w:t>分；否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3.</w:t>
            </w:r>
            <w:r>
              <w:rPr>
                <w:rFonts w:hint="eastAsia" w:eastAsia="宋体"/>
                <w:color w:val="000000"/>
                <w:kern w:val="0"/>
                <w:sz w:val="21"/>
                <w:szCs w:val="21"/>
              </w:rPr>
              <w:t>制订传染病应急预案处置技术方案</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是为合格；否</w:t>
            </w:r>
            <w:r>
              <w:rPr>
                <w:rFonts w:eastAsia="宋体"/>
                <w:color w:val="000000"/>
                <w:kern w:val="0"/>
                <w:sz w:val="21"/>
                <w:szCs w:val="21"/>
              </w:rPr>
              <w:t>☆</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bCs/>
                <w:color w:val="000000"/>
                <w:kern w:val="0"/>
                <w:sz w:val="21"/>
                <w:szCs w:val="21"/>
              </w:rPr>
            </w:pPr>
            <w:r>
              <w:rPr>
                <w:rFonts w:eastAsia="宋体"/>
                <w:bCs/>
                <w:color w:val="000000"/>
                <w:kern w:val="0"/>
                <w:sz w:val="21"/>
                <w:szCs w:val="21"/>
              </w:rPr>
              <w:t>4.</w:t>
            </w:r>
            <w:r>
              <w:rPr>
                <w:rFonts w:hint="eastAsia" w:eastAsia="宋体"/>
                <w:bCs/>
                <w:color w:val="000000"/>
                <w:kern w:val="0"/>
                <w:sz w:val="21"/>
                <w:szCs w:val="21"/>
              </w:rPr>
              <w:t>发生传染病疫情时，采取传染病控制措施</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5</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5</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4832"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bCs/>
                <w:color w:val="000000"/>
                <w:kern w:val="0"/>
                <w:sz w:val="21"/>
                <w:szCs w:val="21"/>
              </w:rPr>
            </w:pPr>
            <w:r>
              <w:rPr>
                <w:rFonts w:eastAsia="宋体"/>
                <w:bCs/>
                <w:kern w:val="0"/>
                <w:sz w:val="21"/>
                <w:szCs w:val="21"/>
              </w:rPr>
              <w:t>*</w:t>
            </w:r>
            <w:r>
              <w:rPr>
                <w:rFonts w:eastAsia="宋体"/>
                <w:bCs/>
                <w:color w:val="000000"/>
                <w:kern w:val="0"/>
                <w:sz w:val="21"/>
                <w:szCs w:val="21"/>
              </w:rPr>
              <w:t>5.</w:t>
            </w:r>
            <w:r>
              <w:rPr>
                <w:rFonts w:hint="eastAsia" w:eastAsia="宋体"/>
                <w:bCs/>
                <w:color w:val="000000"/>
                <w:kern w:val="0"/>
                <w:sz w:val="21"/>
                <w:szCs w:val="21"/>
              </w:rPr>
              <w:t>消毒处理传染病病原体污染的场所、物品、污水和医疗废物</w:t>
            </w:r>
          </w:p>
        </w:tc>
        <w:tc>
          <w:tcPr>
            <w:tcW w:w="1990" w:type="dxa"/>
            <w:vMerge w:val="restart"/>
            <w:tcBorders>
              <w:top w:val="single" w:color="auto" w:sz="6" w:space="0"/>
              <w:left w:val="single" w:color="auto" w:sz="6" w:space="0"/>
              <w:bottom w:val="single" w:color="auto" w:sz="6" w:space="0"/>
              <w:right w:val="single" w:color="auto" w:sz="6" w:space="0"/>
            </w:tcBorders>
            <w:vAlign w:val="center"/>
          </w:tcPr>
          <w:p>
            <w:pPr>
              <w:widowControl/>
              <w:adjustRightInd w:val="0"/>
              <w:snapToGrid w:val="0"/>
              <w:rPr>
                <w:rFonts w:eastAsia="宋体"/>
                <w:bCs/>
                <w:color w:val="000000"/>
                <w:kern w:val="0"/>
                <w:sz w:val="21"/>
                <w:szCs w:val="21"/>
              </w:rPr>
            </w:pPr>
            <w:r>
              <w:rPr>
                <w:rFonts w:hint="eastAsia" w:eastAsia="宋体"/>
                <w:bCs/>
                <w:color w:val="000000"/>
                <w:kern w:val="0"/>
                <w:sz w:val="21"/>
                <w:szCs w:val="21"/>
              </w:rPr>
              <w:t>（</w:t>
            </w:r>
            <w:r>
              <w:rPr>
                <w:rFonts w:eastAsia="宋体"/>
                <w:bCs/>
                <w:color w:val="000000"/>
                <w:kern w:val="0"/>
                <w:sz w:val="21"/>
                <w:szCs w:val="21"/>
              </w:rPr>
              <w:t>▲</w:t>
            </w:r>
            <w:r>
              <w:rPr>
                <w:rFonts w:hint="eastAsia" w:eastAsia="宋体"/>
                <w:bCs/>
                <w:color w:val="000000"/>
                <w:kern w:val="0"/>
                <w:sz w:val="21"/>
                <w:szCs w:val="21"/>
              </w:rPr>
              <w:t>：</w:t>
            </w:r>
            <w:r>
              <w:rPr>
                <w:rFonts w:eastAsia="宋体"/>
                <w:bCs/>
                <w:color w:val="000000"/>
                <w:kern w:val="0"/>
                <w:sz w:val="21"/>
                <w:szCs w:val="21"/>
              </w:rPr>
              <w:t>5</w:t>
            </w:r>
            <w:r>
              <w:rPr>
                <w:rFonts w:hint="eastAsia" w:eastAsia="宋体"/>
                <w:bCs/>
                <w:color w:val="000000"/>
                <w:kern w:val="0"/>
                <w:sz w:val="21"/>
                <w:szCs w:val="21"/>
              </w:rPr>
              <w:t>与</w:t>
            </w:r>
            <w:r>
              <w:rPr>
                <w:rFonts w:eastAsia="宋体"/>
                <w:bCs/>
                <w:color w:val="000000"/>
                <w:kern w:val="0"/>
                <w:sz w:val="21"/>
                <w:szCs w:val="21"/>
              </w:rPr>
              <w:t>6</w:t>
            </w:r>
            <w:r>
              <w:rPr>
                <w:rFonts w:hint="eastAsia" w:eastAsia="宋体"/>
                <w:bCs/>
                <w:color w:val="000000"/>
                <w:kern w:val="0"/>
                <w:sz w:val="21"/>
                <w:szCs w:val="21"/>
              </w:rPr>
              <w:t>只选一项）</w:t>
            </w:r>
          </w:p>
        </w:tc>
        <w:tc>
          <w:tcPr>
            <w:tcW w:w="996" w:type="dxa"/>
            <w:vMerge w:val="restart"/>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5</w:t>
            </w:r>
          </w:p>
        </w:tc>
        <w:tc>
          <w:tcPr>
            <w:tcW w:w="284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5</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pPr>
          </w:p>
        </w:tc>
      </w:tr>
      <w:tr>
        <w:tblPrEx>
          <w:tblCellMar>
            <w:top w:w="0" w:type="dxa"/>
            <w:left w:w="0" w:type="dxa"/>
            <w:bottom w:w="0" w:type="dxa"/>
            <w:right w:w="0" w:type="dxa"/>
          </w:tblCellMar>
        </w:tblPrEx>
        <w:trPr>
          <w:trHeight w:val="96"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4832"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bCs/>
                <w:kern w:val="0"/>
                <w:sz w:val="21"/>
                <w:szCs w:val="21"/>
              </w:rPr>
              <w:t>*</w:t>
            </w:r>
            <w:r>
              <w:rPr>
                <w:rFonts w:eastAsia="宋体"/>
                <w:bCs/>
                <w:color w:val="000000"/>
                <w:kern w:val="0"/>
                <w:sz w:val="21"/>
                <w:szCs w:val="21"/>
              </w:rPr>
              <w:t>6.</w:t>
            </w:r>
            <w:r>
              <w:rPr>
                <w:rFonts w:hint="eastAsia" w:eastAsia="宋体"/>
                <w:bCs/>
                <w:color w:val="000000"/>
                <w:kern w:val="0"/>
                <w:sz w:val="21"/>
                <w:szCs w:val="21"/>
              </w:rPr>
              <w:t>指导下级疾控机构、有关单位开展卫生学处理</w:t>
            </w:r>
          </w:p>
        </w:tc>
        <w:tc>
          <w:tcPr>
            <w:tcW w:w="199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pPr>
          </w:p>
        </w:tc>
        <w:tc>
          <w:tcPr>
            <w:tcW w:w="99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pPr>
          </w:p>
        </w:tc>
        <w:tc>
          <w:tcPr>
            <w:tcW w:w="284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pP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color w:val="000000"/>
                <w:kern w:val="0"/>
                <w:sz w:val="22"/>
                <w:szCs w:val="22"/>
              </w:rPr>
            </w:pPr>
            <w:r>
              <w:rPr>
                <w:rFonts w:hint="eastAsia" w:eastAsia="等线"/>
                <w:color w:val="000000"/>
                <w:kern w:val="0"/>
                <w:sz w:val="22"/>
                <w:szCs w:val="22"/>
              </w:rPr>
              <w:t>　</w:t>
            </w:r>
          </w:p>
        </w:tc>
      </w:tr>
      <w:tr>
        <w:tblPrEx>
          <w:tblCellMar>
            <w:top w:w="0" w:type="dxa"/>
            <w:left w:w="0" w:type="dxa"/>
            <w:bottom w:w="0" w:type="dxa"/>
            <w:right w:w="0" w:type="dxa"/>
          </w:tblCellMar>
        </w:tblPrEx>
        <w:trPr>
          <w:trHeight w:val="30" w:hRule="atLeast"/>
        </w:trPr>
        <w:tc>
          <w:tcPr>
            <w:tcW w:w="1710"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color w:val="000000"/>
                <w:kern w:val="0"/>
                <w:sz w:val="24"/>
              </w:rPr>
            </w:pPr>
            <w:r>
              <w:rPr>
                <w:rFonts w:hint="eastAsia" w:eastAsia="黑体"/>
                <w:color w:val="000000"/>
                <w:kern w:val="0"/>
                <w:sz w:val="24"/>
              </w:rPr>
              <w:t>医疗废物处置</w:t>
            </w:r>
          </w:p>
          <w:p>
            <w:pPr>
              <w:widowControl/>
              <w:jc w:val="center"/>
              <w:rPr>
                <w:rFonts w:eastAsia="黑体"/>
                <w:color w:val="000000"/>
                <w:kern w:val="0"/>
                <w:sz w:val="24"/>
              </w:rPr>
            </w:pPr>
            <w:r>
              <w:rPr>
                <w:rFonts w:hint="eastAsia" w:eastAsia="黑体"/>
                <w:color w:val="000000"/>
                <w:kern w:val="0"/>
                <w:sz w:val="24"/>
              </w:rPr>
              <w:t>（</w:t>
            </w:r>
            <w:r>
              <w:rPr>
                <w:rFonts w:eastAsia="黑体"/>
                <w:color w:val="000000"/>
                <w:kern w:val="0"/>
                <w:sz w:val="24"/>
              </w:rPr>
              <w:t>10</w:t>
            </w:r>
            <w:r>
              <w:rPr>
                <w:rFonts w:hint="eastAsia" w:eastAsia="黑体"/>
                <w:color w:val="000000"/>
                <w:kern w:val="0"/>
                <w:sz w:val="24"/>
              </w:rPr>
              <w:t>分）</w:t>
            </w: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1.</w:t>
            </w:r>
            <w:r>
              <w:rPr>
                <w:rFonts w:hint="eastAsia" w:eastAsia="宋体"/>
                <w:color w:val="000000"/>
                <w:kern w:val="0"/>
                <w:sz w:val="21"/>
                <w:szCs w:val="21"/>
              </w:rPr>
              <w:t>开展医疗废物处置工作培训</w:t>
            </w:r>
          </w:p>
        </w:tc>
        <w:tc>
          <w:tcPr>
            <w:tcW w:w="99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宋体"/>
                <w:color w:val="000000"/>
                <w:kern w:val="0"/>
                <w:sz w:val="21"/>
                <w:szCs w:val="21"/>
              </w:rPr>
            </w:pPr>
            <w:r>
              <w:rPr>
                <w:rFonts w:eastAsia="宋体"/>
                <w:color w:val="000000"/>
                <w:kern w:val="0"/>
                <w:sz w:val="21"/>
                <w:szCs w:val="21"/>
              </w:rPr>
              <w:t>1</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1</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adjustRightInd w:val="0"/>
              <w:snapToGrid w:val="0"/>
              <w:jc w:val="left"/>
            </w:pP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bCs/>
                <w:color w:val="000000"/>
                <w:kern w:val="0"/>
                <w:sz w:val="21"/>
                <w:szCs w:val="21"/>
              </w:rPr>
            </w:pPr>
            <w:r>
              <w:rPr>
                <w:rFonts w:eastAsia="宋体"/>
                <w:bCs/>
                <w:color w:val="000000"/>
                <w:kern w:val="0"/>
                <w:sz w:val="21"/>
                <w:szCs w:val="21"/>
              </w:rPr>
              <w:t>2.</w:t>
            </w:r>
            <w:r>
              <w:rPr>
                <w:rFonts w:hint="eastAsia" w:eastAsia="宋体"/>
                <w:bCs/>
                <w:color w:val="000000"/>
                <w:kern w:val="0"/>
                <w:sz w:val="21"/>
                <w:szCs w:val="21"/>
              </w:rPr>
              <w:t>医疗废物分类收集</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1</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1</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161"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3.</w:t>
            </w:r>
            <w:r>
              <w:rPr>
                <w:rFonts w:hint="eastAsia" w:eastAsia="宋体"/>
                <w:color w:val="000000"/>
                <w:kern w:val="0"/>
                <w:sz w:val="21"/>
                <w:szCs w:val="21"/>
              </w:rPr>
              <w:t>医疗废物交接、运送、暂存及处置登记完整</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1</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1</w:t>
            </w:r>
            <w:r>
              <w:rPr>
                <w:rFonts w:hint="eastAsia" w:eastAsia="宋体"/>
                <w:color w:val="000000"/>
                <w:kern w:val="0"/>
                <w:sz w:val="21"/>
                <w:szCs w:val="21"/>
              </w:rPr>
              <w:t>；不完整</w:t>
            </w:r>
            <w:r>
              <w:rPr>
                <w:rFonts w:eastAsia="宋体"/>
                <w:color w:val="000000"/>
                <w:kern w:val="0"/>
                <w:sz w:val="21"/>
                <w:szCs w:val="21"/>
              </w:rPr>
              <w:t>0.5</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*4.</w:t>
            </w:r>
            <w:r>
              <w:rPr>
                <w:rFonts w:hint="eastAsia" w:eastAsia="宋体"/>
                <w:color w:val="000000"/>
                <w:kern w:val="0"/>
                <w:sz w:val="21"/>
                <w:szCs w:val="21"/>
              </w:rPr>
              <w:t>发生医疗废物流失、泄漏、扩散时，及时处理、报告</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1</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1</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bCs/>
                <w:color w:val="000000"/>
                <w:kern w:val="0"/>
                <w:sz w:val="21"/>
                <w:szCs w:val="21"/>
              </w:rPr>
            </w:pPr>
            <w:r>
              <w:rPr>
                <w:rFonts w:eastAsia="宋体"/>
                <w:bCs/>
                <w:color w:val="000000"/>
                <w:kern w:val="0"/>
                <w:sz w:val="21"/>
                <w:szCs w:val="21"/>
              </w:rPr>
              <w:t>5.</w:t>
            </w:r>
            <w:r>
              <w:rPr>
                <w:rFonts w:hint="eastAsia" w:eastAsia="宋体"/>
                <w:bCs/>
                <w:color w:val="000000"/>
                <w:kern w:val="0"/>
                <w:sz w:val="21"/>
                <w:szCs w:val="21"/>
              </w:rPr>
              <w:t>使用专用包装物及容器</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1</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1</w:t>
            </w:r>
            <w:r>
              <w:rPr>
                <w:rFonts w:hint="eastAsia" w:eastAsia="宋体"/>
                <w:color w:val="000000"/>
                <w:kern w:val="0"/>
                <w:sz w:val="21"/>
                <w:szCs w:val="21"/>
              </w:rPr>
              <w:t>；不规范</w:t>
            </w:r>
            <w:r>
              <w:rPr>
                <w:rFonts w:eastAsia="宋体"/>
                <w:color w:val="000000"/>
                <w:kern w:val="0"/>
                <w:sz w:val="21"/>
                <w:szCs w:val="21"/>
              </w:rPr>
              <w:t>0.5</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bCs/>
                <w:color w:val="000000"/>
                <w:kern w:val="0"/>
                <w:sz w:val="21"/>
                <w:szCs w:val="21"/>
              </w:rPr>
            </w:pPr>
            <w:r>
              <w:rPr>
                <w:rFonts w:eastAsia="宋体"/>
                <w:bCs/>
                <w:color w:val="000000"/>
                <w:kern w:val="0"/>
                <w:sz w:val="21"/>
                <w:szCs w:val="21"/>
              </w:rPr>
              <w:t>6.</w:t>
            </w:r>
            <w:r>
              <w:rPr>
                <w:rFonts w:hint="eastAsia" w:eastAsia="宋体"/>
                <w:bCs/>
                <w:color w:val="000000"/>
                <w:kern w:val="0"/>
                <w:sz w:val="21"/>
                <w:szCs w:val="21"/>
              </w:rPr>
              <w:t>建立医疗废物暂时贮存设施并符合要求</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1</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1</w:t>
            </w:r>
            <w:r>
              <w:rPr>
                <w:rFonts w:hint="eastAsia" w:eastAsia="宋体"/>
                <w:color w:val="000000"/>
                <w:kern w:val="0"/>
                <w:sz w:val="21"/>
                <w:szCs w:val="21"/>
              </w:rPr>
              <w:t>；不规范</w:t>
            </w:r>
            <w:r>
              <w:rPr>
                <w:rFonts w:eastAsia="宋体"/>
                <w:color w:val="000000"/>
                <w:kern w:val="0"/>
                <w:sz w:val="21"/>
                <w:szCs w:val="21"/>
              </w:rPr>
              <w:t>0.5</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7.</w:t>
            </w:r>
            <w:r>
              <w:rPr>
                <w:rFonts w:hint="eastAsia" w:eastAsia="宋体"/>
                <w:color w:val="000000"/>
                <w:kern w:val="0"/>
                <w:sz w:val="21"/>
                <w:szCs w:val="21"/>
              </w:rPr>
              <w:t>确定医疗废物运送时间、路线，使用专用工具转运医疗废物</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1</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1</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8.</w:t>
            </w:r>
            <w:r>
              <w:rPr>
                <w:rFonts w:hint="eastAsia" w:eastAsia="宋体"/>
                <w:color w:val="000000"/>
                <w:kern w:val="0"/>
                <w:sz w:val="21"/>
                <w:szCs w:val="21"/>
              </w:rPr>
              <w:t>相关工作人员配备必要的防护用品并定期进行健康体检</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1</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1</w:t>
            </w:r>
            <w:r>
              <w:rPr>
                <w:rFonts w:hint="eastAsia" w:eastAsia="宋体"/>
                <w:color w:val="000000"/>
                <w:kern w:val="0"/>
                <w:sz w:val="21"/>
                <w:szCs w:val="21"/>
              </w:rPr>
              <w:t>；不规范</w:t>
            </w:r>
            <w:r>
              <w:rPr>
                <w:rFonts w:eastAsia="宋体"/>
                <w:color w:val="000000"/>
                <w:kern w:val="0"/>
                <w:sz w:val="21"/>
                <w:szCs w:val="21"/>
              </w:rPr>
              <w:t>0.5</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bCs/>
                <w:color w:val="000000"/>
                <w:kern w:val="0"/>
                <w:sz w:val="21"/>
                <w:szCs w:val="21"/>
              </w:rPr>
            </w:pPr>
            <w:r>
              <w:rPr>
                <w:rFonts w:eastAsia="宋体"/>
                <w:bCs/>
                <w:color w:val="000000"/>
                <w:kern w:val="0"/>
                <w:sz w:val="21"/>
                <w:szCs w:val="21"/>
              </w:rPr>
              <w:t>9.</w:t>
            </w:r>
            <w:r>
              <w:rPr>
                <w:rFonts w:hint="eastAsia" w:eastAsia="宋体"/>
                <w:bCs/>
                <w:color w:val="000000"/>
                <w:kern w:val="0"/>
                <w:sz w:val="21"/>
                <w:szCs w:val="21"/>
              </w:rPr>
              <w:t>未在院内丢弃或在非贮存地点堆放医疗废物</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1</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1</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440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bCs/>
                <w:color w:val="000000"/>
                <w:kern w:val="0"/>
                <w:sz w:val="21"/>
                <w:szCs w:val="21"/>
              </w:rPr>
            </w:pPr>
            <w:r>
              <w:rPr>
                <w:rFonts w:eastAsia="宋体"/>
                <w:bCs/>
                <w:color w:val="000000"/>
                <w:kern w:val="0"/>
                <w:sz w:val="21"/>
                <w:szCs w:val="21"/>
              </w:rPr>
              <w:t>▲10.</w:t>
            </w:r>
            <w:r>
              <w:rPr>
                <w:rFonts w:hint="eastAsia" w:eastAsia="宋体"/>
                <w:bCs/>
                <w:color w:val="000000"/>
                <w:kern w:val="0"/>
                <w:sz w:val="21"/>
                <w:szCs w:val="21"/>
              </w:rPr>
              <w:t>医疗废物交由有资质的机构集中处置</w:t>
            </w:r>
          </w:p>
        </w:tc>
        <w:tc>
          <w:tcPr>
            <w:tcW w:w="2416" w:type="dxa"/>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ind w:left="30"/>
              <w:jc w:val="left"/>
              <w:rPr>
                <w:rFonts w:eastAsia="宋体"/>
                <w:bCs/>
                <w:color w:val="000000"/>
                <w:kern w:val="0"/>
                <w:sz w:val="21"/>
                <w:szCs w:val="21"/>
              </w:rPr>
            </w:pPr>
            <w:r>
              <w:rPr>
                <w:rFonts w:hint="eastAsia" w:eastAsia="宋体"/>
                <w:bCs/>
                <w:color w:val="000000"/>
                <w:kern w:val="0"/>
                <w:sz w:val="21"/>
                <w:szCs w:val="21"/>
              </w:rPr>
              <w:t>（</w:t>
            </w:r>
            <w:r>
              <w:rPr>
                <w:rFonts w:eastAsia="宋体"/>
                <w:bCs/>
                <w:color w:val="000000"/>
                <w:kern w:val="0"/>
                <w:sz w:val="21"/>
                <w:szCs w:val="21"/>
              </w:rPr>
              <w:t>▲</w:t>
            </w:r>
            <w:r>
              <w:rPr>
                <w:rFonts w:hint="eastAsia" w:eastAsia="宋体"/>
                <w:bCs/>
                <w:color w:val="000000"/>
                <w:kern w:val="0"/>
                <w:sz w:val="21"/>
                <w:szCs w:val="21"/>
              </w:rPr>
              <w:t>：</w:t>
            </w:r>
            <w:r>
              <w:rPr>
                <w:rFonts w:eastAsia="宋体"/>
                <w:bCs/>
                <w:color w:val="000000"/>
                <w:kern w:val="0"/>
                <w:sz w:val="21"/>
                <w:szCs w:val="21"/>
              </w:rPr>
              <w:t>10</w:t>
            </w:r>
            <w:r>
              <w:rPr>
                <w:rFonts w:hint="eastAsia" w:eastAsia="宋体"/>
                <w:bCs/>
                <w:color w:val="000000"/>
                <w:kern w:val="0"/>
                <w:sz w:val="21"/>
                <w:szCs w:val="21"/>
              </w:rPr>
              <w:t>与</w:t>
            </w:r>
            <w:r>
              <w:rPr>
                <w:rFonts w:eastAsia="宋体"/>
                <w:bCs/>
                <w:color w:val="000000"/>
                <w:kern w:val="0"/>
                <w:sz w:val="21"/>
                <w:szCs w:val="21"/>
              </w:rPr>
              <w:t>11</w:t>
            </w:r>
            <w:r>
              <w:rPr>
                <w:rFonts w:hint="eastAsia" w:eastAsia="宋体"/>
                <w:bCs/>
                <w:color w:val="000000"/>
                <w:kern w:val="0"/>
                <w:sz w:val="21"/>
                <w:szCs w:val="21"/>
              </w:rPr>
              <w:t>只选一项）</w:t>
            </w:r>
          </w:p>
        </w:tc>
        <w:tc>
          <w:tcPr>
            <w:tcW w:w="996" w:type="dxa"/>
            <w:vMerge w:val="restart"/>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w:t>
            </w:r>
          </w:p>
        </w:tc>
        <w:tc>
          <w:tcPr>
            <w:tcW w:w="2842" w:type="dxa"/>
            <w:vMerge w:val="restart"/>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是为合格；否</w:t>
            </w:r>
            <w:r>
              <w:rPr>
                <w:rFonts w:eastAsia="宋体"/>
                <w:color w:val="000000"/>
                <w:kern w:val="0"/>
                <w:sz w:val="21"/>
                <w:szCs w:val="21"/>
              </w:rPr>
              <w:t>☆</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440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bCs/>
                <w:kern w:val="0"/>
                <w:sz w:val="21"/>
                <w:szCs w:val="21"/>
              </w:rPr>
            </w:pPr>
            <w:r>
              <w:rPr>
                <w:rFonts w:eastAsia="宋体"/>
                <w:bCs/>
                <w:kern w:val="0"/>
                <w:sz w:val="21"/>
                <w:szCs w:val="21"/>
              </w:rPr>
              <w:t xml:space="preserve">▲11. </w:t>
            </w:r>
            <w:r>
              <w:rPr>
                <w:rFonts w:hint="eastAsia" w:eastAsia="宋体"/>
                <w:kern w:val="0"/>
                <w:sz w:val="21"/>
                <w:szCs w:val="21"/>
              </w:rPr>
              <w:t>按照有关要求自行处置</w:t>
            </w:r>
          </w:p>
        </w:tc>
        <w:tc>
          <w:tcPr>
            <w:tcW w:w="2416"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宋体"/>
                <w:bCs/>
                <w:kern w:val="0"/>
                <w:sz w:val="21"/>
                <w:szCs w:val="21"/>
              </w:rPr>
            </w:pPr>
          </w:p>
        </w:tc>
        <w:tc>
          <w:tcPr>
            <w:tcW w:w="99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宋体"/>
                <w:kern w:val="0"/>
                <w:sz w:val="21"/>
                <w:szCs w:val="21"/>
              </w:rPr>
            </w:pPr>
          </w:p>
        </w:tc>
        <w:tc>
          <w:tcPr>
            <w:tcW w:w="284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宋体"/>
                <w:kern w:val="0"/>
                <w:sz w:val="21"/>
                <w:szCs w:val="21"/>
              </w:rPr>
            </w:pP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rPr>
                <w:b/>
                <w:bCs/>
                <w:color w:val="000000"/>
                <w:kern w:val="0"/>
                <w:sz w:val="18"/>
                <w:szCs w:val="18"/>
              </w:rPr>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3"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rPr>
                <w:rFonts w:eastAsia="宋体"/>
                <w:bCs/>
                <w:kern w:val="0"/>
                <w:sz w:val="21"/>
                <w:szCs w:val="21"/>
              </w:rPr>
            </w:pPr>
            <w:r>
              <w:rPr>
                <w:rFonts w:eastAsia="宋体"/>
                <w:kern w:val="0"/>
                <w:sz w:val="21"/>
                <w:szCs w:val="21"/>
              </w:rPr>
              <w:t>*12.</w:t>
            </w:r>
            <w:r>
              <w:rPr>
                <w:rFonts w:hint="eastAsia" w:eastAsia="宋体"/>
                <w:kern w:val="0"/>
                <w:sz w:val="21"/>
                <w:szCs w:val="21"/>
              </w:rPr>
              <w:t>医院污水经消毒处理并开展监测</w:t>
            </w:r>
          </w:p>
        </w:tc>
        <w:tc>
          <w:tcPr>
            <w:tcW w:w="996"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center"/>
              <w:rPr>
                <w:rFonts w:eastAsia="宋体"/>
                <w:kern w:val="0"/>
                <w:sz w:val="21"/>
                <w:szCs w:val="21"/>
              </w:rPr>
            </w:pPr>
            <w:r>
              <w:rPr>
                <w:rFonts w:eastAsia="宋体"/>
                <w:kern w:val="0"/>
                <w:sz w:val="21"/>
                <w:szCs w:val="21"/>
              </w:rPr>
              <w:t>1</w:t>
            </w:r>
          </w:p>
        </w:tc>
        <w:tc>
          <w:tcPr>
            <w:tcW w:w="2842"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rPr>
                <w:rFonts w:eastAsia="宋体"/>
                <w:kern w:val="0"/>
                <w:sz w:val="21"/>
                <w:szCs w:val="21"/>
              </w:rPr>
            </w:pPr>
            <w:r>
              <w:rPr>
                <w:rFonts w:hint="eastAsia" w:eastAsia="宋体"/>
                <w:kern w:val="0"/>
                <w:sz w:val="21"/>
                <w:szCs w:val="21"/>
              </w:rPr>
              <w:t>是</w:t>
            </w:r>
            <w:r>
              <w:rPr>
                <w:rFonts w:eastAsia="宋体"/>
                <w:kern w:val="0"/>
                <w:sz w:val="21"/>
                <w:szCs w:val="21"/>
              </w:rPr>
              <w:t>1</w:t>
            </w:r>
            <w:r>
              <w:rPr>
                <w:rFonts w:hint="eastAsia" w:eastAsia="宋体"/>
                <w:kern w:val="0"/>
                <w:sz w:val="21"/>
                <w:szCs w:val="21"/>
              </w:rPr>
              <w:t>；未监测</w:t>
            </w:r>
            <w:r>
              <w:rPr>
                <w:rFonts w:eastAsia="宋体"/>
                <w:kern w:val="0"/>
                <w:sz w:val="21"/>
                <w:szCs w:val="21"/>
              </w:rPr>
              <w:t>0.5</w:t>
            </w:r>
            <w:r>
              <w:rPr>
                <w:rFonts w:hint="eastAsia" w:eastAsia="宋体"/>
                <w:kern w:val="0"/>
                <w:sz w:val="21"/>
                <w:szCs w:val="21"/>
              </w:rPr>
              <w:t>；否</w:t>
            </w:r>
            <w:r>
              <w:rPr>
                <w:rFonts w:eastAsia="宋体"/>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rPr>
                <w:b/>
                <w:bCs/>
                <w:color w:val="000000"/>
                <w:kern w:val="0"/>
                <w:sz w:val="18"/>
                <w:szCs w:val="18"/>
              </w:rPr>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pPr>
          </w:p>
        </w:tc>
      </w:tr>
      <w:tr>
        <w:tblPrEx>
          <w:tblCellMar>
            <w:top w:w="0" w:type="dxa"/>
            <w:left w:w="0" w:type="dxa"/>
            <w:bottom w:w="0" w:type="dxa"/>
            <w:right w:w="0" w:type="dxa"/>
          </w:tblCellMar>
        </w:tblPrEx>
        <w:trPr>
          <w:trHeight w:val="33" w:hRule="atLeast"/>
        </w:trPr>
        <w:tc>
          <w:tcPr>
            <w:tcW w:w="1710"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color w:val="000000"/>
                <w:kern w:val="0"/>
                <w:sz w:val="24"/>
              </w:rPr>
            </w:pPr>
            <w:r>
              <w:rPr>
                <w:rFonts w:hint="eastAsia" w:eastAsia="黑体"/>
                <w:color w:val="000000"/>
                <w:kern w:val="0"/>
                <w:sz w:val="24"/>
              </w:rPr>
              <w:t>病原微生物</w:t>
            </w:r>
          </w:p>
          <w:p>
            <w:pPr>
              <w:widowControl/>
              <w:jc w:val="center"/>
              <w:rPr>
                <w:rFonts w:eastAsia="黑体"/>
                <w:color w:val="000000"/>
                <w:kern w:val="0"/>
                <w:sz w:val="24"/>
              </w:rPr>
            </w:pPr>
            <w:r>
              <w:rPr>
                <w:rFonts w:hint="eastAsia" w:eastAsia="黑体"/>
                <w:color w:val="000000"/>
                <w:kern w:val="0"/>
                <w:sz w:val="24"/>
              </w:rPr>
              <w:t>实验室生物</w:t>
            </w:r>
          </w:p>
          <w:p>
            <w:pPr>
              <w:widowControl/>
              <w:jc w:val="center"/>
              <w:rPr>
                <w:rFonts w:eastAsia="黑体"/>
                <w:color w:val="000000"/>
                <w:kern w:val="0"/>
                <w:sz w:val="24"/>
              </w:rPr>
            </w:pPr>
            <w:r>
              <w:rPr>
                <w:rFonts w:hint="eastAsia" w:eastAsia="黑体"/>
                <w:color w:val="000000"/>
                <w:kern w:val="0"/>
                <w:sz w:val="24"/>
              </w:rPr>
              <w:t>安全管理</w:t>
            </w:r>
          </w:p>
          <w:p>
            <w:pPr>
              <w:widowControl/>
              <w:jc w:val="center"/>
            </w:pPr>
            <w:r>
              <w:rPr>
                <w:rFonts w:eastAsia="黑体"/>
                <w:color w:val="000000"/>
                <w:kern w:val="0"/>
                <w:sz w:val="21"/>
                <w:szCs w:val="21"/>
              </w:rPr>
              <w:t>*</w:t>
            </w:r>
            <w:r>
              <w:rPr>
                <w:rFonts w:eastAsia="黑体"/>
                <w:color w:val="000000"/>
                <w:kern w:val="0"/>
                <w:sz w:val="24"/>
              </w:rPr>
              <w:t xml:space="preserve"> (20</w:t>
            </w:r>
            <w:r>
              <w:rPr>
                <w:rFonts w:hint="eastAsia" w:eastAsia="黑体"/>
                <w:color w:val="000000"/>
                <w:kern w:val="0"/>
                <w:sz w:val="24"/>
              </w:rPr>
              <w:t>分</w:t>
            </w:r>
            <w:r>
              <w:rPr>
                <w:rFonts w:eastAsia="黑体"/>
                <w:color w:val="000000"/>
                <w:kern w:val="0"/>
                <w:sz w:val="24"/>
              </w:rPr>
              <w:t xml:space="preserve">) </w:t>
            </w: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bCs/>
                <w:color w:val="000000"/>
                <w:kern w:val="0"/>
                <w:sz w:val="21"/>
                <w:szCs w:val="21"/>
              </w:rPr>
            </w:pPr>
            <w:r>
              <w:rPr>
                <w:rFonts w:eastAsia="宋体"/>
                <w:bCs/>
                <w:color w:val="000000"/>
                <w:kern w:val="0"/>
                <w:sz w:val="21"/>
                <w:szCs w:val="21"/>
              </w:rPr>
              <w:t>1.</w:t>
            </w:r>
            <w:r>
              <w:rPr>
                <w:rFonts w:hint="eastAsia" w:eastAsia="宋体"/>
                <w:bCs/>
                <w:color w:val="000000"/>
                <w:kern w:val="0"/>
                <w:sz w:val="21"/>
                <w:szCs w:val="21"/>
              </w:rPr>
              <w:t>一、二级实验室备案证明</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是为合格；否</w:t>
            </w:r>
            <w:r>
              <w:rPr>
                <w:rFonts w:eastAsia="宋体"/>
                <w:color w:val="000000"/>
                <w:kern w:val="0"/>
                <w:sz w:val="21"/>
                <w:szCs w:val="21"/>
              </w:rPr>
              <w:t>☆</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pP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bCs/>
                <w:color w:val="000000"/>
                <w:kern w:val="0"/>
                <w:sz w:val="21"/>
                <w:szCs w:val="21"/>
              </w:rPr>
            </w:pPr>
            <w:r>
              <w:rPr>
                <w:rFonts w:eastAsia="宋体"/>
                <w:bCs/>
                <w:color w:val="000000"/>
                <w:kern w:val="0"/>
                <w:sz w:val="21"/>
                <w:szCs w:val="21"/>
              </w:rPr>
              <w:t>*2.</w:t>
            </w:r>
            <w:r>
              <w:rPr>
                <w:rFonts w:hint="eastAsia" w:eastAsia="宋体"/>
                <w:bCs/>
                <w:color w:val="000000"/>
                <w:kern w:val="0"/>
                <w:sz w:val="21"/>
                <w:szCs w:val="21"/>
              </w:rPr>
              <w:t>三、四级实验室开展高致病性或疑似高致病性病原微生物实验活动审批文件</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是为合格；否</w:t>
            </w:r>
            <w:r>
              <w:rPr>
                <w:rFonts w:eastAsia="宋体"/>
                <w:color w:val="000000"/>
                <w:kern w:val="0"/>
                <w:sz w:val="21"/>
                <w:szCs w:val="21"/>
              </w:rPr>
              <w:t>☆</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3.</w:t>
            </w:r>
            <w:r>
              <w:rPr>
                <w:rFonts w:hint="eastAsia" w:eastAsia="宋体"/>
                <w:color w:val="000000"/>
                <w:kern w:val="0"/>
                <w:sz w:val="21"/>
                <w:szCs w:val="21"/>
              </w:rPr>
              <w:t>实验室建立生物安全委员会，建立健全实验室生物安全管理体系和感染应急预案</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2</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2</w:t>
            </w:r>
            <w:r>
              <w:rPr>
                <w:rFonts w:hint="eastAsia" w:eastAsia="宋体"/>
                <w:color w:val="000000"/>
                <w:kern w:val="0"/>
                <w:sz w:val="21"/>
                <w:szCs w:val="21"/>
              </w:rPr>
              <w:t>；不齐全</w:t>
            </w:r>
            <w:r>
              <w:rPr>
                <w:rFonts w:eastAsia="宋体"/>
                <w:color w:val="000000"/>
                <w:kern w:val="0"/>
                <w:sz w:val="21"/>
                <w:szCs w:val="21"/>
              </w:rPr>
              <w:t>1</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bCs/>
                <w:color w:val="000000"/>
                <w:kern w:val="0"/>
                <w:sz w:val="21"/>
                <w:szCs w:val="21"/>
              </w:rPr>
            </w:pPr>
            <w:r>
              <w:rPr>
                <w:rFonts w:eastAsia="宋体"/>
                <w:bCs/>
                <w:color w:val="000000"/>
                <w:kern w:val="0"/>
                <w:sz w:val="21"/>
                <w:szCs w:val="21"/>
              </w:rPr>
              <w:t>4.</w:t>
            </w:r>
            <w:r>
              <w:rPr>
                <w:rFonts w:hint="eastAsia" w:eastAsia="宋体"/>
                <w:bCs/>
                <w:color w:val="000000"/>
                <w:kern w:val="0"/>
                <w:sz w:val="21"/>
                <w:szCs w:val="21"/>
              </w:rPr>
              <w:t>建立实验档案</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2</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2</w:t>
            </w:r>
            <w:r>
              <w:rPr>
                <w:rFonts w:hint="eastAsia" w:eastAsia="宋体"/>
                <w:color w:val="000000"/>
                <w:kern w:val="0"/>
                <w:sz w:val="21"/>
                <w:szCs w:val="21"/>
              </w:rPr>
              <w:t>；不齐全</w:t>
            </w:r>
            <w:r>
              <w:rPr>
                <w:rFonts w:eastAsia="宋体"/>
                <w:color w:val="000000"/>
                <w:kern w:val="0"/>
                <w:sz w:val="21"/>
                <w:szCs w:val="21"/>
              </w:rPr>
              <w:t>1</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112"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5.</w:t>
            </w:r>
            <w:r>
              <w:rPr>
                <w:rFonts w:hint="eastAsia" w:eastAsia="宋体"/>
                <w:color w:val="000000"/>
                <w:sz w:val="21"/>
                <w:szCs w:val="21"/>
              </w:rPr>
              <w:t>按规定采集病原微生物样本，对所采集的样本的来源、采集过程和方法等</w:t>
            </w:r>
            <w:r>
              <w:rPr>
                <w:rFonts w:hint="eastAsia" w:eastAsia="宋体"/>
                <w:color w:val="000000"/>
                <w:kern w:val="0"/>
                <w:sz w:val="21"/>
                <w:szCs w:val="21"/>
              </w:rPr>
              <w:t>作详细记录</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1</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1</w:t>
            </w:r>
            <w:r>
              <w:rPr>
                <w:rFonts w:hint="eastAsia" w:eastAsia="宋体"/>
                <w:color w:val="000000"/>
                <w:kern w:val="0"/>
                <w:sz w:val="21"/>
                <w:szCs w:val="21"/>
              </w:rPr>
              <w:t>；不规范</w:t>
            </w:r>
            <w:r>
              <w:rPr>
                <w:rFonts w:eastAsia="宋体"/>
                <w:color w:val="000000"/>
                <w:kern w:val="0"/>
                <w:sz w:val="21"/>
                <w:szCs w:val="21"/>
              </w:rPr>
              <w:t>0.5</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6.</w:t>
            </w:r>
            <w:r>
              <w:rPr>
                <w:rFonts w:hint="eastAsia" w:eastAsia="宋体"/>
                <w:color w:val="000000"/>
                <w:kern w:val="0"/>
                <w:sz w:val="21"/>
                <w:szCs w:val="21"/>
              </w:rPr>
              <w:t>设施设备符合相应的条件要求，有生物安全标识和消毒设施（二级实验室有带可视窗的自动关闭门、生物安全柜等）</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2</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2</w:t>
            </w:r>
            <w:r>
              <w:rPr>
                <w:rFonts w:hint="eastAsia" w:eastAsia="宋体"/>
                <w:color w:val="000000"/>
                <w:kern w:val="0"/>
                <w:sz w:val="21"/>
                <w:szCs w:val="21"/>
              </w:rPr>
              <w:t>；不规范</w:t>
            </w:r>
            <w:r>
              <w:rPr>
                <w:rFonts w:eastAsia="宋体"/>
                <w:color w:val="000000"/>
                <w:kern w:val="0"/>
                <w:sz w:val="21"/>
                <w:szCs w:val="21"/>
              </w:rPr>
              <w:t>1</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57"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7.</w:t>
            </w:r>
            <w:r>
              <w:rPr>
                <w:rFonts w:hint="eastAsia" w:eastAsia="宋体"/>
                <w:color w:val="000000"/>
                <w:kern w:val="0"/>
                <w:sz w:val="21"/>
                <w:szCs w:val="21"/>
              </w:rPr>
              <w:t>进入实验室配备个人防护用具齐全，实验室靠近出口处设有手卫生设施设备。（二级实验室有洗眼器和喷淋装置）</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2</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2</w:t>
            </w:r>
            <w:r>
              <w:rPr>
                <w:rFonts w:hint="eastAsia" w:eastAsia="宋体"/>
                <w:color w:val="000000"/>
                <w:kern w:val="0"/>
                <w:sz w:val="21"/>
                <w:szCs w:val="21"/>
              </w:rPr>
              <w:t>；不规范</w:t>
            </w:r>
            <w:r>
              <w:rPr>
                <w:rFonts w:eastAsia="宋体"/>
                <w:color w:val="000000"/>
                <w:kern w:val="0"/>
                <w:sz w:val="21"/>
                <w:szCs w:val="21"/>
              </w:rPr>
              <w:t>1</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bCs/>
                <w:color w:val="000000"/>
                <w:kern w:val="0"/>
                <w:sz w:val="21"/>
                <w:szCs w:val="21"/>
              </w:rPr>
            </w:pPr>
            <w:r>
              <w:rPr>
                <w:rFonts w:eastAsia="宋体"/>
                <w:bCs/>
                <w:color w:val="000000"/>
                <w:kern w:val="0"/>
                <w:sz w:val="21"/>
                <w:szCs w:val="21"/>
              </w:rPr>
              <w:t>8.</w:t>
            </w:r>
            <w:r>
              <w:rPr>
                <w:rFonts w:hint="eastAsia" w:eastAsia="宋体"/>
                <w:bCs/>
                <w:color w:val="000000"/>
                <w:kern w:val="0"/>
                <w:sz w:val="21"/>
                <w:szCs w:val="21"/>
              </w:rPr>
              <w:t>从业人员定期培训并考核</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2</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2</w:t>
            </w:r>
            <w:r>
              <w:rPr>
                <w:rFonts w:hint="eastAsia" w:eastAsia="宋体"/>
                <w:color w:val="000000"/>
                <w:kern w:val="0"/>
                <w:sz w:val="21"/>
                <w:szCs w:val="21"/>
              </w:rPr>
              <w:t>；不规范</w:t>
            </w:r>
            <w:r>
              <w:rPr>
                <w:rFonts w:eastAsia="宋体"/>
                <w:color w:val="000000"/>
                <w:kern w:val="0"/>
                <w:sz w:val="21"/>
                <w:szCs w:val="21"/>
              </w:rPr>
              <w:t>1</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9.</w:t>
            </w:r>
            <w:r>
              <w:rPr>
                <w:rFonts w:hint="eastAsia" w:eastAsia="宋体"/>
                <w:color w:val="000000"/>
                <w:kern w:val="0"/>
                <w:sz w:val="21"/>
                <w:szCs w:val="21"/>
              </w:rPr>
              <w:t>菌（毒）种和样本领取、使用、销毁登记记录齐全</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2</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2</w:t>
            </w:r>
            <w:r>
              <w:rPr>
                <w:rFonts w:hint="eastAsia" w:eastAsia="宋体"/>
                <w:color w:val="000000"/>
                <w:kern w:val="0"/>
                <w:sz w:val="21"/>
                <w:szCs w:val="21"/>
              </w:rPr>
              <w:t>；不齐全</w:t>
            </w:r>
            <w:r>
              <w:rPr>
                <w:rFonts w:eastAsia="宋体"/>
                <w:color w:val="000000"/>
                <w:kern w:val="0"/>
                <w:sz w:val="21"/>
                <w:szCs w:val="21"/>
              </w:rPr>
              <w:t>1</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10.</w:t>
            </w:r>
            <w:r>
              <w:rPr>
                <w:rFonts w:hint="eastAsia" w:eastAsia="宋体"/>
                <w:color w:val="000000"/>
                <w:kern w:val="0"/>
                <w:sz w:val="21"/>
                <w:szCs w:val="21"/>
              </w:rPr>
              <w:t>菌（毒）种和样本保存条件符合规定</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1</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1</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11.</w:t>
            </w:r>
            <w:r>
              <w:rPr>
                <w:rFonts w:hint="eastAsia" w:eastAsia="宋体"/>
                <w:color w:val="000000"/>
                <w:kern w:val="0"/>
                <w:sz w:val="21"/>
                <w:szCs w:val="21"/>
              </w:rPr>
              <w:t>实验室菌毒种及样本在同一建筑物消毒灭菌处理</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1</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1</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12.</w:t>
            </w:r>
            <w:r>
              <w:rPr>
                <w:rFonts w:hint="eastAsia" w:eastAsia="宋体"/>
                <w:color w:val="000000"/>
                <w:kern w:val="0"/>
                <w:sz w:val="21"/>
                <w:szCs w:val="21"/>
              </w:rPr>
              <w:t>按规定对空气、物表等消毒处理</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1</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1</w:t>
            </w:r>
            <w:r>
              <w:rPr>
                <w:rFonts w:hint="eastAsia" w:eastAsia="宋体"/>
                <w:color w:val="000000"/>
                <w:kern w:val="0"/>
                <w:sz w:val="21"/>
                <w:szCs w:val="21"/>
              </w:rPr>
              <w:t>；不规范</w:t>
            </w:r>
            <w:r>
              <w:rPr>
                <w:rFonts w:eastAsia="宋体"/>
                <w:color w:val="000000"/>
                <w:kern w:val="0"/>
                <w:sz w:val="21"/>
                <w:szCs w:val="21"/>
              </w:rPr>
              <w:t>0.5</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30"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eastAsia="宋体"/>
                <w:color w:val="000000"/>
                <w:kern w:val="0"/>
                <w:sz w:val="21"/>
                <w:szCs w:val="21"/>
              </w:rPr>
              <w:t>*13.</w:t>
            </w:r>
            <w:r>
              <w:rPr>
                <w:rFonts w:hint="eastAsia" w:eastAsia="宋体"/>
                <w:color w:val="000000"/>
                <w:kern w:val="0"/>
                <w:sz w:val="21"/>
                <w:szCs w:val="21"/>
              </w:rPr>
              <w:t>运输高致病性病原微生物菌</w:t>
            </w:r>
            <w:r>
              <w:rPr>
                <w:rFonts w:eastAsia="宋体"/>
                <w:color w:val="000000"/>
                <w:kern w:val="0"/>
                <w:sz w:val="21"/>
                <w:szCs w:val="21"/>
              </w:rPr>
              <w:t>(</w:t>
            </w:r>
            <w:r>
              <w:rPr>
                <w:rFonts w:hint="eastAsia" w:eastAsia="宋体"/>
                <w:color w:val="000000"/>
                <w:kern w:val="0"/>
                <w:sz w:val="21"/>
                <w:szCs w:val="21"/>
              </w:rPr>
              <w:t>毒</w:t>
            </w:r>
            <w:r>
              <w:rPr>
                <w:rFonts w:eastAsia="宋体"/>
                <w:color w:val="000000"/>
                <w:kern w:val="0"/>
                <w:sz w:val="21"/>
                <w:szCs w:val="21"/>
              </w:rPr>
              <w:t>)</w:t>
            </w:r>
            <w:r>
              <w:rPr>
                <w:rFonts w:hint="eastAsia" w:eastAsia="宋体"/>
                <w:color w:val="000000"/>
                <w:kern w:val="0"/>
                <w:sz w:val="21"/>
                <w:szCs w:val="21"/>
              </w:rPr>
              <w:t>种或者样本的批准证明、包装材料、运输人员防护措施及培训记录、运输交通工具等运输情况资料</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1</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1</w:t>
            </w:r>
            <w:r>
              <w:rPr>
                <w:rFonts w:hint="eastAsia" w:eastAsia="宋体"/>
                <w:color w:val="000000"/>
                <w:kern w:val="0"/>
                <w:sz w:val="21"/>
                <w:szCs w:val="21"/>
              </w:rPr>
              <w:t>；不齐全</w:t>
            </w:r>
            <w:r>
              <w:rPr>
                <w:rFonts w:eastAsia="宋体"/>
                <w:color w:val="000000"/>
                <w:kern w:val="0"/>
                <w:sz w:val="21"/>
                <w:szCs w:val="21"/>
              </w:rPr>
              <w:t>0.5</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82"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bCs/>
                <w:color w:val="000000"/>
                <w:kern w:val="0"/>
                <w:sz w:val="21"/>
                <w:szCs w:val="21"/>
              </w:rPr>
            </w:pPr>
            <w:r>
              <w:rPr>
                <w:rFonts w:eastAsia="宋体"/>
                <w:bCs/>
                <w:color w:val="000000"/>
                <w:kern w:val="0"/>
                <w:sz w:val="21"/>
                <w:szCs w:val="21"/>
              </w:rPr>
              <w:t>14.</w:t>
            </w:r>
            <w:r>
              <w:rPr>
                <w:rFonts w:hint="eastAsia" w:eastAsia="宋体"/>
                <w:bCs/>
                <w:color w:val="000000"/>
                <w:kern w:val="0"/>
                <w:sz w:val="21"/>
                <w:szCs w:val="21"/>
              </w:rPr>
              <w:t>实验活动结束将菌（毒）种或样本就地销毁或者送交保藏机构保藏</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2</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2</w:t>
            </w:r>
            <w:r>
              <w:rPr>
                <w:rFonts w:hint="eastAsia" w:eastAsia="宋体"/>
                <w:color w:val="000000"/>
                <w:kern w:val="0"/>
                <w:sz w:val="21"/>
                <w:szCs w:val="21"/>
              </w:rPr>
              <w:t>；记录不全</w:t>
            </w:r>
            <w:r>
              <w:rPr>
                <w:rFonts w:eastAsia="宋体"/>
                <w:color w:val="000000"/>
                <w:kern w:val="0"/>
                <w:sz w:val="21"/>
                <w:szCs w:val="21"/>
              </w:rPr>
              <w:t>1</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164" w:hRule="atLeast"/>
        </w:trPr>
        <w:tc>
          <w:tcPr>
            <w:tcW w:w="171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pPr>
          </w:p>
        </w:tc>
        <w:tc>
          <w:tcPr>
            <w:tcW w:w="6822" w:type="dxa"/>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bCs/>
                <w:color w:val="000000"/>
                <w:kern w:val="0"/>
                <w:sz w:val="21"/>
                <w:szCs w:val="21"/>
              </w:rPr>
            </w:pPr>
            <w:r>
              <w:rPr>
                <w:rFonts w:eastAsia="宋体"/>
                <w:bCs/>
                <w:color w:val="000000"/>
                <w:kern w:val="0"/>
                <w:sz w:val="21"/>
                <w:szCs w:val="21"/>
              </w:rPr>
              <w:t>*15.</w:t>
            </w:r>
            <w:r>
              <w:rPr>
                <w:rFonts w:hint="eastAsia" w:eastAsia="宋体"/>
                <w:bCs/>
                <w:color w:val="000000"/>
                <w:kern w:val="0"/>
                <w:sz w:val="21"/>
                <w:szCs w:val="21"/>
              </w:rPr>
              <w:t>实验室工作人员出现该实验室从事的病原微生物相关实验活动有关的感染临床症状或者体征，以及实验室发生高致病性病原微生物泄漏时，依照规定报告并采取控制措施</w:t>
            </w:r>
          </w:p>
        </w:tc>
        <w:tc>
          <w:tcPr>
            <w:tcW w:w="996"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1</w:t>
            </w:r>
          </w:p>
        </w:tc>
        <w:tc>
          <w:tcPr>
            <w:tcW w:w="2842" w:type="dxa"/>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eastAsia="宋体"/>
                <w:color w:val="000000"/>
                <w:kern w:val="0"/>
                <w:sz w:val="21"/>
                <w:szCs w:val="21"/>
              </w:rPr>
            </w:pPr>
            <w:r>
              <w:rPr>
                <w:rFonts w:hint="eastAsia" w:eastAsia="宋体"/>
                <w:color w:val="000000"/>
                <w:kern w:val="0"/>
                <w:sz w:val="21"/>
                <w:szCs w:val="21"/>
              </w:rPr>
              <w:t>是</w:t>
            </w:r>
            <w:r>
              <w:rPr>
                <w:rFonts w:eastAsia="宋体"/>
                <w:color w:val="000000"/>
                <w:kern w:val="0"/>
                <w:sz w:val="21"/>
                <w:szCs w:val="21"/>
              </w:rPr>
              <w:t>1</w:t>
            </w:r>
            <w:r>
              <w:rPr>
                <w:rFonts w:hint="eastAsia" w:eastAsia="宋体"/>
                <w:color w:val="000000"/>
                <w:kern w:val="0"/>
                <w:sz w:val="21"/>
                <w:szCs w:val="21"/>
              </w:rPr>
              <w:t>；否</w:t>
            </w:r>
            <w:r>
              <w:rPr>
                <w:rFonts w:eastAsia="宋体"/>
                <w:color w:val="000000"/>
                <w:kern w:val="0"/>
                <w:sz w:val="21"/>
                <w:szCs w:val="21"/>
              </w:rPr>
              <w:t>0</w:t>
            </w:r>
          </w:p>
        </w:tc>
        <w:tc>
          <w:tcPr>
            <w:tcW w:w="710" w:type="dxa"/>
            <w:tcBorders>
              <w:top w:val="single" w:color="auto" w:sz="6" w:space="0"/>
              <w:left w:val="single" w:color="auto" w:sz="6" w:space="0"/>
              <w:bottom w:val="single" w:color="auto" w:sz="6" w:space="0"/>
              <w:right w:val="single" w:color="auto" w:sz="6" w:space="0"/>
            </w:tcBorders>
            <w:vAlign w:val="bottom"/>
          </w:tcPr>
          <w:p>
            <w:pPr>
              <w:widowControl/>
              <w:adjustRightInd w:val="0"/>
              <w:snapToGrid w:val="0"/>
              <w:jc w:val="left"/>
            </w:pP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rPr>
                <w:rFonts w:eastAsia="等线"/>
                <w:b/>
                <w:bCs/>
                <w:color w:val="000000"/>
                <w:kern w:val="0"/>
                <w:sz w:val="21"/>
                <w:szCs w:val="21"/>
              </w:rPr>
            </w:pPr>
            <w:r>
              <w:rPr>
                <w:rFonts w:eastAsia="等线"/>
                <w:b/>
                <w:bCs/>
                <w:color w:val="000000"/>
                <w:kern w:val="0"/>
                <w:sz w:val="21"/>
                <w:szCs w:val="21"/>
              </w:rPr>
              <w:t> </w:t>
            </w:r>
          </w:p>
        </w:tc>
      </w:tr>
      <w:tr>
        <w:tblPrEx>
          <w:tblCellMar>
            <w:top w:w="0" w:type="dxa"/>
            <w:left w:w="0" w:type="dxa"/>
            <w:bottom w:w="0" w:type="dxa"/>
            <w:right w:w="0" w:type="dxa"/>
          </w:tblCellMar>
        </w:tblPrEx>
        <w:trPr>
          <w:trHeight w:val="91" w:hRule="atLeast"/>
        </w:trPr>
        <w:tc>
          <w:tcPr>
            <w:tcW w:w="13080" w:type="dxa"/>
            <w:gridSpan w:val="7"/>
            <w:tcBorders>
              <w:top w:val="single" w:color="auto" w:sz="6" w:space="0"/>
              <w:left w:val="single" w:color="auto" w:sz="4" w:space="0"/>
              <w:bottom w:val="single" w:color="auto" w:sz="6" w:space="0"/>
              <w:right w:val="single" w:color="auto" w:sz="6" w:space="0"/>
            </w:tcBorders>
            <w:vAlign w:val="center"/>
          </w:tcPr>
          <w:p>
            <w:pPr>
              <w:widowControl/>
              <w:adjustRightInd w:val="0"/>
              <w:snapToGrid w:val="0"/>
              <w:jc w:val="center"/>
              <w:rPr>
                <w:rFonts w:eastAsia="黑体"/>
                <w:bCs/>
                <w:color w:val="000000"/>
                <w:kern w:val="0"/>
                <w:sz w:val="24"/>
              </w:rPr>
            </w:pPr>
            <w:r>
              <w:rPr>
                <w:rFonts w:hint="eastAsia" w:eastAsia="黑体"/>
                <w:bCs/>
                <w:color w:val="000000"/>
                <w:kern w:val="0"/>
                <w:sz w:val="24"/>
              </w:rPr>
              <w:t>实际得分</w:t>
            </w: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pPr>
          </w:p>
        </w:tc>
      </w:tr>
      <w:tr>
        <w:tblPrEx>
          <w:tblCellMar>
            <w:top w:w="0" w:type="dxa"/>
            <w:left w:w="0" w:type="dxa"/>
            <w:bottom w:w="0" w:type="dxa"/>
            <w:right w:w="0" w:type="dxa"/>
          </w:tblCellMar>
        </w:tblPrEx>
        <w:trPr>
          <w:trHeight w:val="30" w:hRule="atLeast"/>
        </w:trPr>
        <w:tc>
          <w:tcPr>
            <w:tcW w:w="13080" w:type="dxa"/>
            <w:gridSpan w:val="7"/>
            <w:tcBorders>
              <w:top w:val="single" w:color="auto" w:sz="6" w:space="0"/>
              <w:left w:val="single" w:color="auto" w:sz="4" w:space="0"/>
              <w:bottom w:val="single" w:color="auto" w:sz="6" w:space="0"/>
              <w:right w:val="single" w:color="auto" w:sz="6" w:space="0"/>
            </w:tcBorders>
            <w:vAlign w:val="center"/>
          </w:tcPr>
          <w:p>
            <w:pPr>
              <w:widowControl/>
              <w:adjustRightInd w:val="0"/>
              <w:snapToGrid w:val="0"/>
              <w:jc w:val="center"/>
              <w:rPr>
                <w:rFonts w:eastAsia="黑体"/>
                <w:bCs/>
                <w:color w:val="000000"/>
                <w:kern w:val="0"/>
                <w:sz w:val="24"/>
              </w:rPr>
            </w:pPr>
            <w:r>
              <w:rPr>
                <w:rFonts w:hint="eastAsia" w:eastAsia="黑体"/>
                <w:bCs/>
                <w:color w:val="000000"/>
                <w:kern w:val="0"/>
                <w:sz w:val="24"/>
              </w:rPr>
              <w:t>应得分</w:t>
            </w:r>
          </w:p>
        </w:tc>
        <w:tc>
          <w:tcPr>
            <w:tcW w:w="713" w:type="dxa"/>
            <w:tcBorders>
              <w:top w:val="single" w:color="auto" w:sz="6" w:space="0"/>
              <w:left w:val="single" w:color="auto" w:sz="6" w:space="0"/>
              <w:bottom w:val="single" w:color="auto" w:sz="6" w:space="0"/>
              <w:right w:val="single" w:color="auto" w:sz="4" w:space="0"/>
            </w:tcBorders>
            <w:vAlign w:val="bottom"/>
          </w:tcPr>
          <w:p>
            <w:pPr>
              <w:widowControl/>
              <w:adjustRightInd w:val="0"/>
              <w:snapToGrid w:val="0"/>
              <w:jc w:val="left"/>
            </w:pPr>
          </w:p>
        </w:tc>
      </w:tr>
      <w:tr>
        <w:tblPrEx>
          <w:tblCellMar>
            <w:top w:w="0" w:type="dxa"/>
            <w:left w:w="0" w:type="dxa"/>
            <w:bottom w:w="0" w:type="dxa"/>
            <w:right w:w="0" w:type="dxa"/>
          </w:tblCellMar>
        </w:tblPrEx>
        <w:trPr>
          <w:trHeight w:val="30" w:hRule="atLeast"/>
        </w:trPr>
        <w:tc>
          <w:tcPr>
            <w:tcW w:w="13080" w:type="dxa"/>
            <w:gridSpan w:val="7"/>
            <w:tcBorders>
              <w:top w:val="single" w:color="auto" w:sz="6" w:space="0"/>
              <w:left w:val="single" w:color="auto" w:sz="4" w:space="0"/>
              <w:bottom w:val="single" w:color="auto" w:sz="4" w:space="0"/>
              <w:right w:val="single" w:color="auto" w:sz="6" w:space="0"/>
            </w:tcBorders>
            <w:vAlign w:val="center"/>
          </w:tcPr>
          <w:p>
            <w:pPr>
              <w:widowControl/>
              <w:adjustRightInd w:val="0"/>
              <w:snapToGrid w:val="0"/>
              <w:jc w:val="center"/>
              <w:rPr>
                <w:rFonts w:eastAsia="黑体"/>
                <w:bCs/>
                <w:color w:val="000000"/>
                <w:kern w:val="0"/>
                <w:sz w:val="24"/>
              </w:rPr>
            </w:pPr>
            <w:r>
              <w:rPr>
                <w:rFonts w:hint="eastAsia" w:eastAsia="黑体"/>
                <w:bCs/>
                <w:color w:val="000000"/>
                <w:kern w:val="0"/>
                <w:sz w:val="24"/>
              </w:rPr>
              <w:t>标化得分</w:t>
            </w:r>
          </w:p>
        </w:tc>
        <w:tc>
          <w:tcPr>
            <w:tcW w:w="713" w:type="dxa"/>
            <w:tcBorders>
              <w:top w:val="single" w:color="auto" w:sz="6" w:space="0"/>
              <w:left w:val="single" w:color="auto" w:sz="6" w:space="0"/>
              <w:bottom w:val="single" w:color="auto" w:sz="4" w:space="0"/>
              <w:right w:val="single" w:color="auto" w:sz="4" w:space="0"/>
            </w:tcBorders>
            <w:vAlign w:val="bottom"/>
          </w:tcPr>
          <w:p>
            <w:pPr>
              <w:widowControl/>
              <w:adjustRightInd w:val="0"/>
              <w:snapToGrid w:val="0"/>
              <w:jc w:val="left"/>
            </w:pPr>
          </w:p>
        </w:tc>
      </w:tr>
    </w:tbl>
    <w:p>
      <w:pPr>
        <w:spacing w:line="600" w:lineRule="exact"/>
        <w:ind w:firstLine="560" w:firstLineChars="200"/>
        <w:jc w:val="left"/>
        <w:rPr>
          <w:rFonts w:eastAsia="黑体"/>
          <w:color w:val="000000"/>
          <w:sz w:val="28"/>
          <w:szCs w:val="28"/>
        </w:rPr>
      </w:pPr>
      <w:r>
        <w:rPr>
          <w:rFonts w:hint="eastAsia" w:eastAsia="黑体"/>
          <w:color w:val="000000"/>
          <w:sz w:val="28"/>
          <w:szCs w:val="28"/>
        </w:rPr>
        <w:t>评价者：</w:t>
      </w:r>
      <w:r>
        <w:rPr>
          <w:rFonts w:eastAsia="黑体"/>
          <w:color w:val="000000"/>
          <w:sz w:val="28"/>
          <w:szCs w:val="28"/>
        </w:rPr>
        <w:t xml:space="preserve">                         </w:t>
      </w:r>
      <w:r>
        <w:rPr>
          <w:rFonts w:hint="eastAsia" w:eastAsia="黑体"/>
          <w:color w:val="000000"/>
          <w:sz w:val="28"/>
          <w:szCs w:val="28"/>
        </w:rPr>
        <w:t>陪同者：</w:t>
      </w:r>
      <w:r>
        <w:rPr>
          <w:rFonts w:eastAsia="黑体"/>
          <w:color w:val="000000"/>
          <w:sz w:val="28"/>
          <w:szCs w:val="28"/>
        </w:rPr>
        <w:t xml:space="preserve">                          </w:t>
      </w:r>
      <w:r>
        <w:rPr>
          <w:rFonts w:hint="eastAsia" w:eastAsia="黑体"/>
          <w:color w:val="000000"/>
          <w:sz w:val="28"/>
          <w:szCs w:val="28"/>
        </w:rPr>
        <w:t>评价日期：</w:t>
      </w:r>
      <w:r>
        <w:rPr>
          <w:rFonts w:eastAsia="黑体"/>
          <w:color w:val="000000"/>
          <w:sz w:val="28"/>
          <w:szCs w:val="28"/>
        </w:rPr>
        <w:t xml:space="preserve">  </w:t>
      </w:r>
      <w:r>
        <w:rPr>
          <w:rFonts w:hint="eastAsia" w:eastAsia="黑体"/>
          <w:color w:val="000000"/>
          <w:sz w:val="28"/>
          <w:szCs w:val="28"/>
        </w:rPr>
        <w:t>年</w:t>
      </w:r>
      <w:r>
        <w:rPr>
          <w:rFonts w:eastAsia="黑体"/>
          <w:color w:val="000000"/>
          <w:sz w:val="28"/>
          <w:szCs w:val="28"/>
        </w:rPr>
        <w:t xml:space="preserve">  </w:t>
      </w:r>
      <w:r>
        <w:rPr>
          <w:rFonts w:hint="eastAsia" w:eastAsia="黑体"/>
          <w:color w:val="000000"/>
          <w:sz w:val="28"/>
          <w:szCs w:val="28"/>
        </w:rPr>
        <w:t>月</w:t>
      </w:r>
      <w:r>
        <w:rPr>
          <w:rFonts w:eastAsia="黑体"/>
          <w:color w:val="000000"/>
          <w:sz w:val="28"/>
          <w:szCs w:val="28"/>
        </w:rPr>
        <w:t xml:space="preserve">  </w:t>
      </w:r>
      <w:r>
        <w:rPr>
          <w:rFonts w:hint="eastAsia" w:eastAsia="黑体"/>
          <w:color w:val="000000"/>
          <w:sz w:val="28"/>
          <w:szCs w:val="28"/>
        </w:rPr>
        <w:t>日</w:t>
      </w:r>
    </w:p>
    <w:p>
      <w:pPr>
        <w:spacing w:line="600" w:lineRule="exact"/>
        <w:ind w:firstLine="560" w:firstLineChars="200"/>
        <w:jc w:val="left"/>
        <w:rPr>
          <w:rFonts w:eastAsia="黑体"/>
          <w:color w:val="000000"/>
          <w:sz w:val="28"/>
          <w:szCs w:val="28"/>
        </w:rPr>
      </w:pPr>
    </w:p>
    <w:p>
      <w:pPr>
        <w:spacing w:line="600" w:lineRule="exact"/>
        <w:ind w:firstLine="560" w:firstLineChars="200"/>
        <w:jc w:val="left"/>
        <w:rPr>
          <w:rFonts w:eastAsia="黑体"/>
          <w:color w:val="000000"/>
          <w:sz w:val="28"/>
          <w:szCs w:val="28"/>
        </w:rPr>
      </w:pPr>
    </w:p>
    <w:p>
      <w:pPr>
        <w:spacing w:line="460" w:lineRule="exact"/>
      </w:pPr>
      <w:bookmarkStart w:id="0" w:name="_GoBack"/>
      <w:bookmarkEnd w:id="0"/>
    </w:p>
    <w:sectPr>
      <w:pgSz w:w="16838" w:h="11906" w:orient="landscape"/>
      <w:pgMar w:top="1531" w:right="2098" w:bottom="1531" w:left="1985" w:header="284" w:footer="1361"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B40D3"/>
    <w:rsid w:val="1B1B40D3"/>
    <w:rsid w:val="5BB57E70"/>
    <w:rsid w:val="79776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2021-04-08T11:57:00Z</dcterms:created>
  <dc:creator>user</dc:creator>
  <cp:lastModifiedBy>user</cp:lastModifiedBy>
  <dcterms:modified xsi:type="dcterms:W3CDTF">2021-04-08T11:59:26Z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