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ascii="黑体" w:hAnsi="黑体" w:eastAsia="黑体"/>
          <w:color w:val="000000"/>
          <w:szCs w:val="32"/>
        </w:rPr>
        <w:t>4</w:t>
      </w:r>
    </w:p>
    <w:p>
      <w:pPr>
        <w:spacing w:line="600" w:lineRule="exact"/>
        <w:ind w:firstLine="3960" w:firstLineChars="90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1.</w:t>
      </w:r>
      <w:r>
        <w:rPr>
          <w:rFonts w:hint="eastAsia"/>
          <w:color w:val="000000"/>
          <w:szCs w:val="32"/>
        </w:rPr>
        <w:t>根据医疗卫生机构类别和级别，选择相应的监督检查评价表。医疗机构、疾控机构按机构级别填报（一级医院、未定级医疗机构、疾控机构）检查表，其他类别填报未定级医疗机构检查表，对医疗卫生机构综合管理、预防接种管理、法定传染病疫情报告、传染病疫情控制、消毒隔离制度执行情况、医疗废物处置、病原微生物实验室生物安全管理</w:t>
      </w:r>
      <w:r>
        <w:rPr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个项目进行检查评分。年度内以最后一次检查评分结果为准。</w:t>
      </w:r>
    </w:p>
    <w:p>
      <w:pPr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2.</w:t>
      </w:r>
      <w:r>
        <w:rPr>
          <w:rFonts w:hint="eastAsia"/>
          <w:color w:val="000000"/>
          <w:szCs w:val="32"/>
        </w:rPr>
        <w:t>应采用标化分作为医疗卫生机构综合评价的最终得分。标化分</w:t>
      </w:r>
      <w:r>
        <w:rPr>
          <w:color w:val="000000"/>
          <w:szCs w:val="32"/>
        </w:rPr>
        <w:t>=</w:t>
      </w:r>
      <w:r>
        <w:rPr>
          <w:rFonts w:hint="eastAsia"/>
          <w:color w:val="000000"/>
          <w:szCs w:val="32"/>
        </w:rPr>
        <w:t>实际得分</w:t>
      </w:r>
      <w:r>
        <w:rPr>
          <w:color w:val="000000"/>
          <w:szCs w:val="32"/>
        </w:rPr>
        <w:t>/</w:t>
      </w:r>
      <w:r>
        <w:rPr>
          <w:rFonts w:hint="eastAsia"/>
          <w:color w:val="000000"/>
          <w:szCs w:val="32"/>
        </w:rPr>
        <w:t>应得分</w:t>
      </w:r>
      <w:r>
        <w:rPr>
          <w:color w:val="000000"/>
          <w:szCs w:val="32"/>
        </w:rPr>
        <w:t>×100</w:t>
      </w:r>
      <w:r>
        <w:rPr>
          <w:rFonts w:hint="eastAsia"/>
          <w:color w:val="000000"/>
          <w:szCs w:val="32"/>
        </w:rPr>
        <w:t>。实际得分为现场评价后的总得分，应得分为评价表设定的总分数</w:t>
      </w:r>
      <w:r>
        <w:rPr>
          <w:color w:val="000000"/>
          <w:szCs w:val="32"/>
        </w:rPr>
        <w:t>(100</w:t>
      </w:r>
      <w:r>
        <w:rPr>
          <w:rFonts w:hint="eastAsia"/>
          <w:color w:val="000000"/>
          <w:szCs w:val="32"/>
        </w:rPr>
        <w:t>分</w:t>
      </w:r>
      <w:r>
        <w:rPr>
          <w:color w:val="000000"/>
          <w:szCs w:val="32"/>
        </w:rPr>
        <w:t>)</w:t>
      </w:r>
      <w:r>
        <w:rPr>
          <w:rFonts w:hint="eastAsia"/>
          <w:color w:val="000000"/>
          <w:szCs w:val="32"/>
        </w:rPr>
        <w:t>减去合理缺项后的分数。</w:t>
      </w:r>
    </w:p>
    <w:p>
      <w:pPr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3.</w:t>
      </w:r>
      <w:r>
        <w:rPr>
          <w:rFonts w:hint="eastAsia"/>
          <w:color w:val="000000"/>
          <w:szCs w:val="32"/>
        </w:rPr>
        <w:t>评价结果。（</w:t>
      </w:r>
      <w:r>
        <w:rPr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）优秀单位：标化分大于</w:t>
      </w:r>
      <w:r>
        <w:rPr>
          <w:color w:val="000000"/>
          <w:szCs w:val="32"/>
        </w:rPr>
        <w:t>85</w:t>
      </w:r>
      <w:r>
        <w:rPr>
          <w:rFonts w:hint="eastAsia"/>
          <w:color w:val="000000"/>
          <w:szCs w:val="32"/>
        </w:rPr>
        <w:t>分、关键项合格且本年度未因违反传染病防治法律法规受到行政处罚；（</w:t>
      </w:r>
      <w:r>
        <w:rPr>
          <w:color w:val="000000"/>
          <w:szCs w:val="32"/>
        </w:rPr>
        <w:t>2</w:t>
      </w:r>
      <w:r>
        <w:rPr>
          <w:rFonts w:hint="eastAsia"/>
          <w:color w:val="000000"/>
          <w:szCs w:val="32"/>
        </w:rPr>
        <w:t>）合格单位：标化分</w:t>
      </w:r>
      <w:r>
        <w:rPr>
          <w:color w:val="000000"/>
          <w:szCs w:val="32"/>
        </w:rPr>
        <w:t>60-85</w:t>
      </w:r>
      <w:r>
        <w:rPr>
          <w:rFonts w:hint="eastAsia"/>
          <w:color w:val="000000"/>
          <w:szCs w:val="32"/>
        </w:rPr>
        <w:t>分且关键项合格；（</w:t>
      </w:r>
      <w:r>
        <w:rPr>
          <w:color w:val="000000"/>
          <w:szCs w:val="32"/>
        </w:rPr>
        <w:t>3</w:t>
      </w:r>
      <w:r>
        <w:rPr>
          <w:rFonts w:hint="eastAsia"/>
          <w:color w:val="000000"/>
          <w:szCs w:val="32"/>
        </w:rPr>
        <w:t>）重点监督单位：标化分小于</w:t>
      </w:r>
      <w:r>
        <w:rPr>
          <w:color w:val="000000"/>
          <w:szCs w:val="32"/>
        </w:rPr>
        <w:t>60</w:t>
      </w:r>
      <w:r>
        <w:rPr>
          <w:rFonts w:hint="eastAsia"/>
          <w:color w:val="000000"/>
          <w:szCs w:val="32"/>
        </w:rPr>
        <w:t>分或关键项不合格。</w:t>
      </w:r>
    </w:p>
    <w:p>
      <w:pPr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4.</w:t>
      </w:r>
      <w:r>
        <w:rPr>
          <w:rFonts w:hint="eastAsia"/>
          <w:color w:val="000000"/>
          <w:szCs w:val="32"/>
        </w:rPr>
        <w:t>监督抽查项目都可以标化。</w:t>
      </w:r>
    </w:p>
    <w:p>
      <w:pPr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5.</w:t>
      </w:r>
      <w:r>
        <w:rPr>
          <w:color w:val="000000"/>
          <w:kern w:val="0"/>
          <w:sz w:val="28"/>
          <w:szCs w:val="28"/>
        </w:rPr>
        <w:t></w:t>
      </w:r>
      <w:r>
        <w:rPr>
          <w:rFonts w:hint="eastAsia"/>
          <w:color w:val="000000"/>
          <w:szCs w:val="32"/>
        </w:rPr>
        <w:t>为关键项，如发生即认定为重点监督单位。</w:t>
      </w:r>
    </w:p>
    <w:p>
      <w:pPr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6.☆</w:t>
      </w:r>
      <w:r>
        <w:rPr>
          <w:rFonts w:hint="eastAsia"/>
          <w:color w:val="000000"/>
          <w:szCs w:val="32"/>
        </w:rPr>
        <w:t>为重点项，此项不合格则该项目整体不得分。</w:t>
      </w:r>
    </w:p>
    <w:p>
      <w:pPr>
        <w:spacing w:line="560" w:lineRule="exact"/>
        <w:ind w:firstLine="640" w:firstLineChars="200"/>
        <w:rPr>
          <w:color w:val="000000"/>
          <w:szCs w:val="32"/>
        </w:rPr>
      </w:pPr>
      <w:bookmarkStart w:id="0" w:name="OLE_LINK3"/>
      <w:bookmarkStart w:id="1" w:name="OLE_LINK2"/>
      <w:r>
        <w:rPr>
          <w:color w:val="000000"/>
          <w:szCs w:val="32"/>
        </w:rPr>
        <w:t>7.*</w:t>
      </w:r>
      <w:bookmarkEnd w:id="0"/>
      <w:bookmarkEnd w:id="1"/>
      <w:r>
        <w:rPr>
          <w:rFonts w:hint="eastAsia"/>
          <w:color w:val="000000"/>
          <w:szCs w:val="32"/>
        </w:rPr>
        <w:t>为合理缺项，未做监督抽检或评价的医疗卫生机构没有该项情况（无该项职能）。</w:t>
      </w:r>
    </w:p>
    <w:p>
      <w:pPr>
        <w:spacing w:line="560" w:lineRule="exact"/>
        <w:ind w:firstLine="640" w:firstLineChars="200"/>
      </w:pPr>
      <w:r>
        <w:rPr>
          <w:color w:val="000000"/>
          <w:szCs w:val="32"/>
        </w:rPr>
        <w:t>8.▲</w:t>
      </w:r>
      <w:r>
        <w:rPr>
          <w:rFonts w:hint="eastAsia"/>
          <w:color w:val="000000"/>
          <w:szCs w:val="32"/>
        </w:rPr>
        <w:t>为二者选择一个。</w:t>
      </w:r>
      <w:bookmarkStart w:id="2" w:name="_GoBack"/>
      <w:bookmarkEnd w:id="2"/>
    </w:p>
    <w:sectPr>
      <w:pgSz w:w="11906" w:h="16838"/>
      <w:pgMar w:top="2098" w:right="1531" w:bottom="1985" w:left="1531" w:header="284" w:footer="1361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B40D3"/>
    <w:rsid w:val="1B1B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2021-04-08T11:57:00Z</dcterms:created>
  <dc:creator>user</dc:creator>
  <cp:lastModifiedBy>user</cp:lastModifiedBy>
  <dcterms:modified xsi:type="dcterms:W3CDTF">2021-04-08T11:57:48Z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