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Hlk108364765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特种设备使用单位“</w:t>
      </w:r>
      <w:bookmarkStart w:id="2" w:name="_GoBack"/>
      <w:bookmarkEnd w:id="2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百日攻坚行动”隐患自查自纠报告表</w:t>
      </w:r>
    </w:p>
    <w:bookmarkEnd w:id="0"/>
    <w:tbl>
      <w:tblPr>
        <w:tblStyle w:val="3"/>
        <w:tblW w:w="141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218"/>
        <w:gridCol w:w="1060"/>
        <w:gridCol w:w="3040"/>
        <w:gridCol w:w="327"/>
        <w:gridCol w:w="732"/>
        <w:gridCol w:w="1113"/>
        <w:gridCol w:w="1490"/>
        <w:gridCol w:w="620"/>
        <w:gridCol w:w="2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使用单位名称</w:t>
            </w:r>
            <w:r>
              <w:rPr>
                <w:rFonts w:eastAsia="黑体"/>
                <w:color w:val="000000"/>
                <w:kern w:val="0"/>
                <w:sz w:val="24"/>
              </w:rPr>
              <w:t>(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盖章）</w:t>
            </w:r>
          </w:p>
        </w:tc>
        <w:tc>
          <w:tcPr>
            <w:tcW w:w="4100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报告日期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一、合法性自查方面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合法性自查内容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自查评价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若勾选“否”，请在此栏填写整改措施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（一）“三落实”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落实“建立岗位责任、隐患治理、应急救援等特种设备安全管理制度”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落实“特种设备安全管理机构或责任管理人员”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落实“制定特种设备操作规程并定期开展进行设备自行检查和维护保养”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（二）“两有证”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所有特种设备均已办理使用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登记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且建立安全技术档案和台账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所有需要持证上岗的人员均持有有效的特种设备作业人员证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（三）“一检验”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所有特种设备（及安全附件）均按期检验（校验）并能在有效期届满前至少1个月报检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（四）“一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应急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”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制定特种设备应急预案（含专项预案），且定期进行应急演练并记录</w:t>
            </w:r>
          </w:p>
        </w:tc>
        <w:tc>
          <w:tcPr>
            <w:tcW w:w="217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否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48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二、设备本质安全自查方面</w:t>
            </w:r>
          </w:p>
        </w:tc>
        <w:tc>
          <w:tcPr>
            <w:tcW w:w="1111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请对照本文件 “重点整治事项”中关于特种设备使用单位的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48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条内容，逐台进行设备本质安全方面的隐患自查并记录，填写内容较多的可另附页。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存在隐患的设备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（注册代码）</w:t>
            </w: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隐患描述</w:t>
            </w: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整改期限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5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420" w:lineRule="exact"/>
        <w:rPr>
          <w:rFonts w:hint="eastAsia"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备注：1</w:t>
      </w:r>
      <w:r>
        <w:rPr>
          <w:rFonts w:hint="eastAsia" w:eastAsia="仿宋_GB2312"/>
          <w:bCs/>
          <w:color w:val="000000"/>
          <w:kern w:val="0"/>
          <w:sz w:val="24"/>
        </w:rPr>
        <w:t xml:space="preserve">. </w:t>
      </w:r>
      <w:r>
        <w:rPr>
          <w:rFonts w:eastAsia="仿宋_GB2312"/>
          <w:bCs/>
          <w:color w:val="000000"/>
          <w:kern w:val="0"/>
          <w:sz w:val="24"/>
        </w:rPr>
        <w:t>认真对照本表开展隐患自查自纠并准确填报，是特种设备</w:t>
      </w:r>
      <w:bookmarkStart w:id="1" w:name="_Hlk108365555"/>
      <w:r>
        <w:rPr>
          <w:rFonts w:eastAsia="仿宋_GB2312"/>
          <w:bCs/>
          <w:color w:val="000000"/>
          <w:kern w:val="0"/>
          <w:sz w:val="24"/>
        </w:rPr>
        <w:t>安全百日攻坚行动</w:t>
      </w:r>
      <w:bookmarkEnd w:id="1"/>
      <w:r>
        <w:rPr>
          <w:rFonts w:eastAsia="仿宋_GB2312"/>
          <w:bCs/>
          <w:color w:val="000000"/>
          <w:kern w:val="0"/>
          <w:sz w:val="24"/>
        </w:rPr>
        <w:t>重要内容，是特种设备使用单位落实安全主体</w:t>
      </w:r>
    </w:p>
    <w:p>
      <w:pPr>
        <w:widowControl/>
        <w:adjustRightInd w:val="0"/>
        <w:snapToGrid w:val="0"/>
        <w:spacing w:line="420" w:lineRule="exact"/>
        <w:ind w:firstLine="1008" w:firstLineChars="42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责任的重要义务，未及时填报、上传本表或自查过程中走过场、未发现任何隐患的单位将列入重点检查名单；</w:t>
      </w:r>
    </w:p>
    <w:p>
      <w:pPr>
        <w:widowControl/>
        <w:adjustRightInd w:val="0"/>
        <w:snapToGrid w:val="0"/>
        <w:spacing w:line="420" w:lineRule="exact"/>
        <w:rPr>
          <w:rFonts w:hint="eastAsia"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 xml:space="preserve">      2</w:t>
      </w:r>
      <w:r>
        <w:rPr>
          <w:rFonts w:hint="eastAsia" w:eastAsia="仿宋_GB2312"/>
          <w:bCs/>
          <w:color w:val="000000"/>
          <w:kern w:val="0"/>
          <w:sz w:val="24"/>
        </w:rPr>
        <w:t xml:space="preserve">. </w:t>
      </w:r>
      <w:r>
        <w:rPr>
          <w:rFonts w:eastAsia="仿宋_GB2312"/>
          <w:bCs/>
          <w:color w:val="000000"/>
          <w:spacing w:val="-6"/>
          <w:kern w:val="24"/>
          <w:sz w:val="24"/>
        </w:rPr>
        <w:t>特种设备使用单位填报、盖章后，请通过特种设备企业云平台进行上传、报送，网址为</w:t>
      </w:r>
      <w:r>
        <w:rPr>
          <w:rFonts w:eastAsia="仿宋_GB2312"/>
          <w:color w:val="000000"/>
          <w:spacing w:val="-6"/>
          <w:kern w:val="24"/>
          <w:sz w:val="24"/>
        </w:rPr>
        <w:fldChar w:fldCharType="begin"/>
      </w:r>
      <w:r>
        <w:rPr>
          <w:rFonts w:eastAsia="仿宋_GB2312"/>
          <w:color w:val="000000"/>
          <w:spacing w:val="-6"/>
          <w:kern w:val="24"/>
          <w:sz w:val="24"/>
        </w:rPr>
        <w:instrText xml:space="preserve">HYPERLINK "http://218.94.59.118:9611/bes/" \l "/cz/login"</w:instrText>
      </w:r>
      <w:r>
        <w:rPr>
          <w:rFonts w:eastAsia="仿宋_GB2312"/>
          <w:color w:val="000000"/>
          <w:spacing w:val="-6"/>
          <w:kern w:val="24"/>
          <w:sz w:val="24"/>
        </w:rPr>
        <w:fldChar w:fldCharType="separate"/>
      </w:r>
      <w:r>
        <w:rPr>
          <w:rStyle w:val="5"/>
          <w:rFonts w:eastAsia="仿宋_GB2312"/>
          <w:bCs/>
          <w:color w:val="000000"/>
          <w:spacing w:val="-6"/>
          <w:kern w:val="24"/>
          <w:sz w:val="24"/>
          <w:u w:val="none"/>
        </w:rPr>
        <w:t>http://218.94.59.118:9611/bes/#/cz/login</w:t>
      </w:r>
      <w:r>
        <w:rPr>
          <w:rFonts w:eastAsia="仿宋_GB2312"/>
          <w:color w:val="000000"/>
          <w:spacing w:val="-6"/>
          <w:kern w:val="24"/>
          <w:sz w:val="24"/>
        </w:rPr>
        <w:fldChar w:fldCharType="end"/>
      </w:r>
      <w:r>
        <w:rPr>
          <w:rFonts w:eastAsia="仿宋_GB2312"/>
          <w:bCs/>
          <w:color w:val="000000"/>
          <w:spacing w:val="-6"/>
          <w:kern w:val="24"/>
          <w:sz w:val="24"/>
        </w:rPr>
        <w:t>，</w:t>
      </w:r>
    </w:p>
    <w:p>
      <w:pPr>
        <w:widowControl/>
        <w:adjustRightInd w:val="0"/>
        <w:snapToGrid w:val="0"/>
        <w:spacing w:line="420" w:lineRule="exact"/>
        <w:ind w:firstLine="993" w:firstLineChars="414"/>
        <w:rPr>
          <w:rFonts w:hint="eastAsia"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登录账号为单位营业执照（或事业单位代码证）上的统一社会信用代码，初始密码为Qiye@2022或者qy2020，未在平台</w:t>
      </w:r>
    </w:p>
    <w:p>
      <w:pPr>
        <w:widowControl/>
        <w:adjustRightInd w:val="0"/>
        <w:snapToGrid w:val="0"/>
        <w:spacing w:line="420" w:lineRule="exact"/>
        <w:ind w:firstLine="993" w:firstLineChars="414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注册过的企业请先注册，无法登录的可向当地市场监管分局咨询；</w:t>
      </w:r>
    </w:p>
    <w:p>
      <w:pPr>
        <w:widowControl/>
        <w:adjustRightInd w:val="0"/>
        <w:snapToGrid w:val="0"/>
        <w:spacing w:line="420" w:lineRule="exact"/>
        <w:rPr>
          <w:rFonts w:hint="eastAsia"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 xml:space="preserve">      3</w:t>
      </w:r>
      <w:r>
        <w:rPr>
          <w:rFonts w:hint="eastAsia" w:eastAsia="仿宋_GB2312"/>
          <w:bCs/>
          <w:color w:val="000000"/>
          <w:kern w:val="0"/>
          <w:sz w:val="24"/>
        </w:rPr>
        <w:t xml:space="preserve">. </w:t>
      </w:r>
      <w:r>
        <w:rPr>
          <w:rFonts w:eastAsia="仿宋_GB2312"/>
          <w:bCs/>
          <w:color w:val="000000"/>
          <w:kern w:val="0"/>
          <w:sz w:val="24"/>
        </w:rPr>
        <w:t>特种设备使用单位登录云平台后请在“风险防控”栏目下上传本“自查表”以及“告知承诺书”“应急预案”等，自查表等文档</w:t>
      </w:r>
    </w:p>
    <w:p>
      <w:pPr>
        <w:widowControl/>
        <w:adjustRightInd w:val="0"/>
        <w:snapToGrid w:val="0"/>
        <w:spacing w:line="420" w:lineRule="exact"/>
        <w:ind w:firstLine="1008" w:firstLineChars="420"/>
        <w:rPr>
          <w:rFonts w:hint="eastAsia"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可盖章后扫描成PDF上传或拍照上传。各单位也请通过云平台办理</w:t>
      </w:r>
      <w:r>
        <w:rPr>
          <w:rFonts w:hint="eastAsia" w:eastAsia="仿宋_GB2312"/>
          <w:bCs/>
          <w:color w:val="000000"/>
          <w:kern w:val="0"/>
          <w:sz w:val="24"/>
        </w:rPr>
        <w:t>特种设备</w:t>
      </w:r>
      <w:r>
        <w:rPr>
          <w:rFonts w:eastAsia="仿宋_GB2312"/>
          <w:bCs/>
          <w:color w:val="000000"/>
          <w:kern w:val="0"/>
          <w:sz w:val="24"/>
        </w:rPr>
        <w:t>报检、使用登记等业务。</w:t>
      </w:r>
    </w:p>
    <w:p>
      <w:pPr>
        <w:widowControl/>
        <w:adjustRightInd w:val="0"/>
        <w:snapToGrid w:val="0"/>
        <w:spacing w:line="420" w:lineRule="exact"/>
        <w:rPr>
          <w:rFonts w:hint="eastAsia" w:eastAsia="仿宋_GB2312"/>
          <w:bCs/>
          <w:color w:val="000000"/>
          <w:kern w:val="0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jExNTA4OWNjOTVhZWE1NjQ5Y2VjMTQ2ZjRkMjUifQ=="/>
  </w:docVars>
  <w:rsids>
    <w:rsidRoot w:val="639A568E"/>
    <w:rsid w:val="639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2022-10-09T06:43:00Z</dcterms:created>
  <dc:creator>吴昊</dc:creator>
  <cp:lastModifiedBy>吴昊</cp:lastModifiedBy>
  <dcterms:modified xsi:type="dcterms:W3CDTF">2022-10-09T06:45:17Z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9989C704C45A4D5885C11D64C2F5A80D</vt:lpwstr>
  </property>
</Properties>
</file>