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灯具厂生产经营不符合国家安全标准的</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购买使用筒灯，发现该涉案商品存在不符合国家安全标准情况，于是整理资料、证据材料依据《市场监督管理投诉举报处理暂行办法》于2021-10-14在全国12315平台对该公司进行举报。2.举报简易内容：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支付花费3.05元购买了白+银-开孔6.5-8.5CM-3W嵌入式LED筒灯1件。发现产品存在不符合国家强制安全标准、《产品质量法》、《强制性产品认证管理规定》、《认证认可条例》相关规定等诸多问题。请求在法定的工作日内对该举报件进行立案调查，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消除侵害消费者权益之隐患，并处罚不当得利。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w:t>
      </w:r>
      <w:bookmarkStart w:id="0" w:name="_GoBack"/>
      <w:bookmarkEnd w:id="0"/>
      <w:r>
        <w:rPr>
          <w:rFonts w:hint="default" w:ascii="Times New Roman" w:hAnsi="Times New Roman" w:eastAsia="仿宋_GB2312" w:cs="Times New Roman"/>
          <w:color w:val="000000"/>
          <w:sz w:val="32"/>
          <w:szCs w:val="32"/>
          <w:lang w:val="en-US" w:eastAsia="zh-CN"/>
        </w:rPr>
        <w:t>的被申请人回复一栏里，被申请人于2021-10-25回复：已立案，内容：“经审查，符合立案条件，决定立案。”又于2021-11-02 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灯具厂经营的拼多多网店“ </w:t>
      </w:r>
      <w:r>
        <w:rPr>
          <w:rFonts w:hint="eastAsia" w:eastAsia="仿宋_GB2312" w:cs="Times New Roman"/>
          <w:color w:val="000000"/>
          <w:sz w:val="32"/>
          <w:szCs w:val="32"/>
          <w:lang w:eastAsia="zh-CN"/>
        </w:rPr>
        <w:t>某</w:t>
      </w:r>
      <w:r>
        <w:rPr>
          <w:rFonts w:hint="eastAsia" w:eastAsia="仿宋_GB2312" w:cs="Times New Roman"/>
          <w:color w:val="000000"/>
          <w:sz w:val="32"/>
          <w:szCs w:val="32"/>
          <w:lang w:val="en-US" w:eastAsia="zh-CN"/>
        </w:rPr>
        <w:t>灯饰</w:t>
      </w:r>
      <w:r>
        <w:rPr>
          <w:rFonts w:hint="default" w:ascii="Times New Roman" w:hAnsi="Times New Roman" w:eastAsia="仿宋_GB2312" w:cs="Times New Roman"/>
          <w:color w:val="000000"/>
          <w:sz w:val="32"/>
          <w:szCs w:val="32"/>
          <w:lang w:eastAsia="zh-CN"/>
        </w:rPr>
        <w:t>”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15日收到申请人的举报材料，于2021年10月22日予以立案。2021年10月28日，被申请人对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注册经营地址钟楼区邹区镇戴庄前屯实施现场检查。检查发现该地址为民居，未发现有生产、销售LED灯具的情况，被申请人电话联系被举报人，无人接听。被申请人现场拍照取证，制作现场笔录，并由钟楼区邹区镇戴庄村民委员会工作人员现场见证。因未能查找到被举报人，已依法将其标记为异常经营状态。2021年10月28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经审理查明：2021年9月8日，申请人通过拼多多平台向被举报人</w:t>
      </w:r>
      <w:r>
        <w:rPr>
          <w:rFonts w:hint="default" w:ascii="Times New Roman" w:hAnsi="Times New Roman" w:eastAsia="仿宋_GB2312" w:cs="Times New Roman"/>
          <w:color w:val="000000"/>
          <w:sz w:val="32"/>
          <w:szCs w:val="32"/>
          <w:lang w:eastAsia="zh-CN"/>
        </w:rPr>
        <w:t>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w:t>
      </w:r>
      <w:r>
        <w:rPr>
          <w:rFonts w:hint="eastAsia" w:eastAsia="仿宋_GB2312" w:cs="Times New Roman"/>
          <w:color w:val="000000"/>
          <w:sz w:val="32"/>
          <w:szCs w:val="32"/>
          <w:lang w:val="en-US" w:eastAsia="zh-CN"/>
        </w:rPr>
        <w:t>灯饰</w:t>
      </w:r>
      <w:r>
        <w:rPr>
          <w:rFonts w:hint="default" w:ascii="Times New Roman" w:hAnsi="Times New Roman" w:eastAsia="仿宋_GB2312" w:cs="Times New Roman"/>
          <w:color w:val="000000"/>
          <w:sz w:val="32"/>
          <w:szCs w:val="32"/>
          <w:lang w:val="en-US" w:eastAsia="zh-CN"/>
        </w:rPr>
        <w:t>”花费3.05元购买嵌入式LED筒灯1件。10月14日，申请人在全国12315平台举报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灯具厂</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生产、销售不符合保障人体健康和人身、财产安全的国家标准、行业标准的产品。10月15日，被申请人收到举报材料。</w:t>
      </w:r>
      <w:r>
        <w:rPr>
          <w:rFonts w:hint="default" w:ascii="Times New Roman" w:hAnsi="Times New Roman" w:eastAsia="仿宋_GB2312" w:cs="Times New Roman"/>
          <w:color w:val="000000"/>
          <w:sz w:val="32"/>
          <w:szCs w:val="32"/>
          <w:highlight w:val="none"/>
          <w:lang w:val="en-US" w:eastAsia="zh-CN"/>
        </w:rPr>
        <w:t>10月22日，被申请人予以立案，</w:t>
      </w:r>
      <w:r>
        <w:rPr>
          <w:rFonts w:hint="default" w:ascii="Times New Roman" w:hAnsi="Times New Roman" w:eastAsia="仿宋_GB2312" w:cs="Times New Roman"/>
          <w:color w:val="000000"/>
          <w:sz w:val="32"/>
          <w:szCs w:val="32"/>
          <w:lang w:val="en-US" w:eastAsia="zh-CN"/>
        </w:rPr>
        <w:t>并于10月25日通过全国12315平台告知申请人立案情况。10月28日，</w:t>
      </w:r>
      <w:r>
        <w:rPr>
          <w:rFonts w:hint="default" w:ascii="Times New Roman" w:hAnsi="Times New Roman" w:eastAsia="仿宋_GB2312" w:cs="Times New Roman"/>
          <w:color w:val="000000"/>
          <w:sz w:val="32"/>
          <w:szCs w:val="32"/>
          <w:lang w:eastAsia="zh-CN"/>
        </w:rPr>
        <w:t>被申请人对被举报人钟楼区邹区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灯具厂注册经营地址钟楼区邹区镇戴庄前屯实施现场检查发现该地址为民居，未发现有生产、销售LED灯具的情况，被申请人电话联系被举报人，无人接听</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被申请人现场拍照取证，制作现场笔录，并由钟楼区邹区镇戴庄村民委员会工作人员现场见证。因未能查找到被举报人，已依法将其标记为异常经营状态。</w:t>
      </w:r>
      <w:r>
        <w:rPr>
          <w:rFonts w:hint="default" w:ascii="Times New Roman" w:hAnsi="Times New Roman" w:eastAsia="仿宋_GB2312" w:cs="Times New Roman"/>
          <w:color w:val="000000"/>
          <w:sz w:val="32"/>
          <w:szCs w:val="32"/>
          <w:lang w:val="en-US" w:eastAsia="zh-CN"/>
        </w:rPr>
        <w:t>同日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。11月2日，经部门负责人批准，被申请人中止案件调查，并于当日通过全国12315平台告知申请人。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本机关认为：</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CC911C7"/>
    <w:rsid w:val="0F5F1445"/>
    <w:rsid w:val="10494D64"/>
    <w:rsid w:val="111D61CC"/>
    <w:rsid w:val="16185F0B"/>
    <w:rsid w:val="169833B1"/>
    <w:rsid w:val="16F0323F"/>
    <w:rsid w:val="1A6B0852"/>
    <w:rsid w:val="1AE45BF4"/>
    <w:rsid w:val="1B5F2A3D"/>
    <w:rsid w:val="1FFF13CC"/>
    <w:rsid w:val="22373840"/>
    <w:rsid w:val="2616185B"/>
    <w:rsid w:val="261C4D09"/>
    <w:rsid w:val="26802AE7"/>
    <w:rsid w:val="2802079B"/>
    <w:rsid w:val="297C180E"/>
    <w:rsid w:val="2BA76BC1"/>
    <w:rsid w:val="2C440167"/>
    <w:rsid w:val="34654F7B"/>
    <w:rsid w:val="34BB4521"/>
    <w:rsid w:val="35B05E86"/>
    <w:rsid w:val="36AC3612"/>
    <w:rsid w:val="384E185F"/>
    <w:rsid w:val="3858267B"/>
    <w:rsid w:val="3D0D4834"/>
    <w:rsid w:val="3F28425F"/>
    <w:rsid w:val="3F354A61"/>
    <w:rsid w:val="3F7E7A82"/>
    <w:rsid w:val="40880AF5"/>
    <w:rsid w:val="43B41D58"/>
    <w:rsid w:val="47D1108D"/>
    <w:rsid w:val="48490218"/>
    <w:rsid w:val="496073CA"/>
    <w:rsid w:val="49DF2A77"/>
    <w:rsid w:val="4B5F5F86"/>
    <w:rsid w:val="4D2F6B04"/>
    <w:rsid w:val="4FA85AE6"/>
    <w:rsid w:val="500876B4"/>
    <w:rsid w:val="500B0654"/>
    <w:rsid w:val="513719A2"/>
    <w:rsid w:val="564222AA"/>
    <w:rsid w:val="5838112C"/>
    <w:rsid w:val="5A2852CA"/>
    <w:rsid w:val="5C2F2F8C"/>
    <w:rsid w:val="5C4E28F2"/>
    <w:rsid w:val="5F651E0D"/>
    <w:rsid w:val="602C2F4B"/>
    <w:rsid w:val="604023D3"/>
    <w:rsid w:val="605D7A55"/>
    <w:rsid w:val="65BB5487"/>
    <w:rsid w:val="66C92457"/>
    <w:rsid w:val="686B36F5"/>
    <w:rsid w:val="6D1145B2"/>
    <w:rsid w:val="6E2E3D36"/>
    <w:rsid w:val="6E315495"/>
    <w:rsid w:val="6E646C78"/>
    <w:rsid w:val="6E994AD8"/>
    <w:rsid w:val="72014957"/>
    <w:rsid w:val="725F4517"/>
    <w:rsid w:val="74F87D45"/>
    <w:rsid w:val="7A516C31"/>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4778</Words>
  <Characters>5144</Characters>
  <Lines>0</Lines>
  <Paragraphs>0</Paragraphs>
  <TotalTime>5</TotalTime>
  <ScaleCrop>false</ScaleCrop>
  <LinksUpToDate>false</LinksUpToDate>
  <CharactersWithSpaces>5146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