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165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确认被申请人对在全国12315网络平台关于常州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的该具体行政行为违法，责令被申请人在一定期限内重新作出具体行政行为。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申请人称：确认被申请人对在全国12315网络平台关于常州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的该具体行政行为违法，责令被申请人在一定期限内重新作出具体行政行为。申请人于2021-11-03在全国12315网络平台举报的方式到被申请人处进行实名举报，举报常州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本人于2021.9.24在拼多多平台“常州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照明旗舰店”，支付花费5.8元购买网店标题宣称“LED吸顶灯现代简约长方形客厅灯大气卧室灯书房间灯餐厅阳台灯具”的26CM-24W-白色-固定式吸顶灯具-1 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-24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“经审查，符合立案条件，决定立案。”截止申请人查看状态，并书写行政复议当日，无后续。对于被申请人的行政行为，申请人认为被申请人程序违法，理由如下</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依据《市场监督管理行政处罚程序暂行规定》第五十七条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适用一般程序办理的案件应当自立案之日起九十日内作出处理决定。截止申请人发现并书写行政复议今日，已严重超时，被申请人违反了《市场监督管理行政处罚程序暂行规定》第三条。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购买的固定式吸顶灯具无3C认证无厂名、厂址等信息，因申请人举报事项涉及的强制性产品认证监管及产品质量监管属于被申请人的法定职责，且被举报人在被申请人的管辖的行政区域内，根据《市场监督管理投诉举报处理暂行办法》第二十五条、《中华人民共和国产品质量法》第八条第二款、《中华人民共和国认证认可条例》第五十五条、《强制性产品认证管理规定》第三条第三款的规定，被申请人具有对申请人举报事项处理的法定职权。二、被申请人对申请人举报事项的处理，适用依据正确、程序合法。被申请人2021 年11 月3日收到申请人的举报材料，于2021年11月24 日予以立案，并通过全国 12315 平台告知申请人立案情况。经查，2021年11月24日和2021年12月14日，被申请人两次至常州市钟楼区玉隆花园现场检查，现场为钟楼区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寿司店，该地址</w:t>
      </w:r>
      <w:r>
        <w:rPr>
          <w:rFonts w:hint="eastAsia" w:eastAsia="仿宋_GB2312" w:cs="Times New Roman"/>
          <w:sz w:val="32"/>
          <w:szCs w:val="32"/>
          <w:lang w:val="en-US" w:eastAsia="zh-CN"/>
        </w:rPr>
        <w:t>上</w:t>
      </w:r>
      <w:r>
        <w:rPr>
          <w:rFonts w:hint="eastAsia" w:eastAsia="仿宋_GB2312" w:cs="Times New Roman"/>
          <w:sz w:val="32"/>
          <w:szCs w:val="32"/>
          <w:lang w:eastAsia="zh-CN"/>
        </w:rPr>
        <w:t>未</w:t>
      </w:r>
      <w:r>
        <w:rPr>
          <w:rFonts w:hint="default" w:ascii="Times New Roman" w:hAnsi="Times New Roman" w:eastAsia="仿宋_GB2312" w:cs="Times New Roman"/>
          <w:sz w:val="32"/>
          <w:szCs w:val="32"/>
        </w:rPr>
        <w:t>发现被举报人的名称、招牌、办公场所等线索，被举报人不在其注册地址从事经营活动。2022年1月13日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被申请人查询被举报人企业内档信息，联系被举报人内档信息中的其余人员。2022年1月17日，被申请人向被举报人授权委托人</w:t>
      </w:r>
      <w:r>
        <w:rPr>
          <w:rFonts w:hint="eastAsia" w:eastAsia="仿宋_GB2312" w:cs="Times New Roman"/>
          <w:sz w:val="32"/>
          <w:szCs w:val="32"/>
          <w:lang w:eastAsia="zh-CN"/>
        </w:rPr>
        <w:t>朱某</w:t>
      </w:r>
      <w:r>
        <w:rPr>
          <w:rFonts w:hint="default" w:ascii="Times New Roman" w:hAnsi="Times New Roman" w:eastAsia="仿宋_GB2312" w:cs="Times New Roman"/>
          <w:sz w:val="32"/>
          <w:szCs w:val="32"/>
        </w:rPr>
        <w:t>直接送达了《询问通知书》，2022年1月26日，被举报人授权委托人</w:t>
      </w:r>
      <w:r>
        <w:rPr>
          <w:rFonts w:hint="eastAsia" w:eastAsia="仿宋_GB2312" w:cs="Times New Roman"/>
          <w:sz w:val="32"/>
          <w:szCs w:val="32"/>
          <w:lang w:eastAsia="zh-CN"/>
        </w:rPr>
        <w:t>朱某</w:t>
      </w:r>
      <w:r>
        <w:rPr>
          <w:rFonts w:hint="default" w:ascii="Times New Roman" w:hAnsi="Times New Roman" w:eastAsia="仿宋_GB2312" w:cs="Times New Roman"/>
          <w:sz w:val="32"/>
          <w:szCs w:val="32"/>
        </w:rPr>
        <w:t>至被申请人处接受询问调查。被举报人承认其不在注册地址常州市钟楼区玉隆花园实际经营，并称其经营的产品通过3C认证，由于临近春节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企业已经放假，申请年后提交相关材料。2022年2月10日，被申请人对被举报人企业年报信息进行查询，被举报人于2021年6月9日进行了2021年度企业年报登记工作。2022 年2月21日，被申请人向被举报人授权委托人直接送达了《限期提供材料通知书》，限期十五日内向被申请人提供涉案产品相关材料。2022年2月21日，因案情复杂，被申请人依据《市场监督管理处罚程序规定》第六十四条第一款之规定，申请延长办案期限30日。2022年3月11日，被举报人提交了3C认证证书及商品实物照片，被举报人未提交涉案产品的销售记录。2022年3月13日常州爆发新冠肺炎疫情，案件调查存在实际困难。2022年3月17日，因案情特别复杂，被申请人经集体讨论决定继续延期180日。因被举报人不在实际地址经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企业登记信息中的联系方式无法取得有效联系</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且案件调查过程中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发生新冠疫情，被申请人调查及被举报人接受调查均存在困难，被申请人依照《市场监督管理行政处罚程序规定》第六十四条第一款之规定，两次延长案件办理期限。截至申请人申请行政复议之日，案件尚在调查处理之中，被申请人并未程序违法。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w:t>
      </w:r>
      <w:r>
        <w:rPr>
          <w:rFonts w:hint="eastAsia" w:eastAsia="仿宋_GB2312" w:cs="Times New Roman"/>
          <w:color w:val="000000"/>
          <w:sz w:val="32"/>
          <w:szCs w:val="32"/>
          <w:lang w:val="en-US" w:eastAsia="zh-CN"/>
        </w:rPr>
        <w:t>立案处理告知及平台回复打印件</w:t>
      </w:r>
      <w:r>
        <w:rPr>
          <w:rFonts w:hint="default" w:ascii="Times New Roman" w:hAnsi="Times New Roman" w:eastAsia="仿宋_GB2312" w:cs="Times New Roman"/>
          <w:color w:val="000000"/>
          <w:sz w:val="32"/>
          <w:szCs w:val="32"/>
          <w:lang w:val="en-US" w:eastAsia="zh-CN"/>
        </w:rPr>
        <w:t>；2.立案审批表；</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案件延期审批表</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现场笔录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证据提取单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询问通知书及送达回证</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询问笔录</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8.身份证复印件、授权委托书；</w:t>
      </w:r>
      <w:r>
        <w:rPr>
          <w:rFonts w:hint="default" w:ascii="Times New Roman" w:hAnsi="Times New Roman" w:eastAsia="仿宋_GB2312" w:cs="Times New Roman"/>
          <w:color w:val="000000"/>
          <w:sz w:val="32"/>
          <w:szCs w:val="32"/>
          <w:lang w:val="en-US" w:eastAsia="zh-CN"/>
        </w:rPr>
        <w:t>9.</w:t>
      </w:r>
      <w:r>
        <w:rPr>
          <w:rFonts w:hint="eastAsia" w:eastAsia="仿宋_GB2312" w:cs="Times New Roman"/>
          <w:color w:val="000000"/>
          <w:sz w:val="32"/>
          <w:szCs w:val="32"/>
          <w:lang w:val="en-US" w:eastAsia="zh-CN"/>
        </w:rPr>
        <w:t>限期提供材料通知书及送达回证；10.协助调查函；11.列入经营异常名录决定书；12.案件来源登记表及举报材料</w:t>
      </w:r>
      <w:r>
        <w:rPr>
          <w:rFonts w:hint="default" w:ascii="Times New Roman" w:hAnsi="Times New Roman" w:eastAsia="仿宋_GB2312" w:cs="Times New Roman"/>
          <w:color w:val="000000"/>
          <w:sz w:val="32"/>
          <w:szCs w:val="32"/>
          <w:lang w:val="en-US" w:eastAsia="zh-CN"/>
        </w:rPr>
        <w:t>。</w:t>
      </w:r>
    </w:p>
    <w:p>
      <w:pPr>
        <w:snapToGrid w:val="0"/>
        <w:spacing w:line="56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照明旗舰店</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照明科技有限公司生产、销售不符合保障人体健康和人身、财产安全的国家标准、行业标准的产品，被申请人于同日收到举报材料。</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日，被申请人予以立案，并于当日通过全国12315平台告知申请人立案情况。11月24日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12月14日，被申请人两次至常州市钟楼区玉隆花园现场检查，现场为钟楼区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寿司店，该地址上未发现被举报人的名称、招牌、办公场所等线索，被举报人不在其注册地址从事经营活动。</w:t>
      </w:r>
      <w:r>
        <w:rPr>
          <w:rFonts w:hint="eastAsia"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lang w:val="en-US" w:eastAsia="zh-CN"/>
        </w:rPr>
        <w:t>1月13日，被申请人查询被举报人企业内档信息，联系被举报人内档信息中的其余人员。1月17日，被申请人向被举报人授权委托人</w:t>
      </w:r>
      <w:r>
        <w:rPr>
          <w:rFonts w:hint="eastAsia"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直接送达《询问通知书》</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1月26日，被举报人授权委托人</w:t>
      </w:r>
      <w:r>
        <w:rPr>
          <w:rFonts w:hint="eastAsia" w:eastAsia="仿宋_GB2312" w:cs="Times New Roman"/>
          <w:color w:val="000000"/>
          <w:sz w:val="32"/>
          <w:szCs w:val="32"/>
          <w:lang w:val="en-US" w:eastAsia="zh-CN"/>
        </w:rPr>
        <w:t>朱某</w:t>
      </w:r>
      <w:r>
        <w:rPr>
          <w:rFonts w:hint="default" w:ascii="Times New Roman" w:hAnsi="Times New Roman" w:eastAsia="仿宋_GB2312" w:cs="Times New Roman"/>
          <w:color w:val="000000"/>
          <w:sz w:val="32"/>
          <w:szCs w:val="32"/>
          <w:lang w:val="en-US" w:eastAsia="zh-CN"/>
        </w:rPr>
        <w:t>至被申请人处接受询问调查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被举报人承认其不在注册地址常州市钟楼区玉隆花园实际经营，并称其经营的产品通过3C认证</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2月21 日，被申请人向被举报人授权委托人直接送达了《限期提供材料通知书》</w:t>
      </w:r>
      <w:r>
        <w:rPr>
          <w:rFonts w:hint="eastAsia" w:eastAsia="仿宋_GB2312" w:cs="Times New Roman"/>
          <w:color w:val="000000"/>
          <w:sz w:val="32"/>
          <w:szCs w:val="32"/>
          <w:lang w:val="en-US" w:eastAsia="zh-CN"/>
        </w:rPr>
        <w:t>。</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rPr>
        <w:t>，因案情复杂，被申请人延长办案期限</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日。3月11日，被举报人提交3C认证证书</w:t>
      </w:r>
      <w:bookmarkStart w:id="0" w:name="_GoBack"/>
      <w:bookmarkEnd w:id="0"/>
      <w:r>
        <w:rPr>
          <w:rFonts w:hint="default" w:ascii="Times New Roman" w:hAnsi="Times New Roman" w:eastAsia="仿宋_GB2312" w:cs="Times New Roman"/>
          <w:sz w:val="32"/>
          <w:szCs w:val="32"/>
        </w:rPr>
        <w:t>及商品实物照片。3月17日，因案情特别复杂，被申请人经集体讨论决定继续延期180日。案件尚在调查处理之中</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立案处理告知及平台回复打印件；2.立案审批表；3.案件延期审批表；4.现场笔录；5.证据提取单；6.询问通知书及送达回证；7.询问笔录；8.身份证复印件、授权委托书；9.限期提供材料通知书及送达回证；10.协助调查函；11.列入经营异常名录决定书；12.案件来源登记表及举报材料</w:t>
      </w:r>
      <w:r>
        <w:rPr>
          <w:rFonts w:hint="eastAsia" w:eastAsia="仿宋_GB2312" w:cs="Times New Roman"/>
          <w:color w:val="000000"/>
          <w:sz w:val="32"/>
          <w:szCs w:val="32"/>
          <w:lang w:val="en-US" w:eastAsia="zh-CN"/>
        </w:rPr>
        <w:t>；13.市场监管局办理件截图；14.行政复议案件登记表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w:t>
      </w:r>
      <w:r>
        <w:rPr>
          <w:rFonts w:hint="eastAsia" w:ascii="Times New Roman" w:hAnsi="Times New Roman" w:eastAsia="仿宋_GB2312" w:cs="Times New Roman"/>
          <w:color w:val="000000"/>
          <w:sz w:val="32"/>
          <w:szCs w:val="32"/>
          <w:lang w:val="en-US" w:eastAsia="zh-CN"/>
        </w:rPr>
        <w:t>。本案中，被申请人接到举报后，在法定期限内依职权核查，决定立案并告知申请人，符合法定程序。</w:t>
      </w:r>
      <w:r>
        <w:rPr>
          <w:rFonts w:hint="default" w:ascii="Times New Roman" w:hAnsi="Times New Roman" w:eastAsia="仿宋_GB2312" w:cs="Times New Roman"/>
          <w:color w:val="000000"/>
          <w:sz w:val="32"/>
          <w:szCs w:val="32"/>
          <w:lang w:val="en-US" w:eastAsia="zh-CN"/>
        </w:rPr>
        <w:t>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747238"/>
    <w:rsid w:val="0A2F45E4"/>
    <w:rsid w:val="0A6E5D8A"/>
    <w:rsid w:val="0A992BDC"/>
    <w:rsid w:val="0B295F08"/>
    <w:rsid w:val="0D4A53DE"/>
    <w:rsid w:val="0D4F308A"/>
    <w:rsid w:val="0D5263D1"/>
    <w:rsid w:val="0DC46A3F"/>
    <w:rsid w:val="0F5F1445"/>
    <w:rsid w:val="0F9C41F6"/>
    <w:rsid w:val="0FA72AA1"/>
    <w:rsid w:val="1109680C"/>
    <w:rsid w:val="111D61CC"/>
    <w:rsid w:val="115A7068"/>
    <w:rsid w:val="11AE5B1B"/>
    <w:rsid w:val="124E494F"/>
    <w:rsid w:val="15060288"/>
    <w:rsid w:val="16185F0B"/>
    <w:rsid w:val="16805C6A"/>
    <w:rsid w:val="169833B1"/>
    <w:rsid w:val="16F0323F"/>
    <w:rsid w:val="17A252C5"/>
    <w:rsid w:val="194513B6"/>
    <w:rsid w:val="19EA4B32"/>
    <w:rsid w:val="19F375CB"/>
    <w:rsid w:val="1A6B0852"/>
    <w:rsid w:val="1AB04F7F"/>
    <w:rsid w:val="1AE45BF4"/>
    <w:rsid w:val="1B5F2A3D"/>
    <w:rsid w:val="1DDE2DCF"/>
    <w:rsid w:val="1FE044AF"/>
    <w:rsid w:val="1FFF13CC"/>
    <w:rsid w:val="22373840"/>
    <w:rsid w:val="22813DB4"/>
    <w:rsid w:val="23A6613D"/>
    <w:rsid w:val="23D902C0"/>
    <w:rsid w:val="24F21FAA"/>
    <w:rsid w:val="2616185B"/>
    <w:rsid w:val="261C4D09"/>
    <w:rsid w:val="26802AE7"/>
    <w:rsid w:val="26E966D9"/>
    <w:rsid w:val="2802079B"/>
    <w:rsid w:val="28253002"/>
    <w:rsid w:val="28370A00"/>
    <w:rsid w:val="285A5748"/>
    <w:rsid w:val="28A505D0"/>
    <w:rsid w:val="2AEE1614"/>
    <w:rsid w:val="2BA76BC1"/>
    <w:rsid w:val="2C440167"/>
    <w:rsid w:val="2CCC78C1"/>
    <w:rsid w:val="2F2A203B"/>
    <w:rsid w:val="31871BF4"/>
    <w:rsid w:val="31E471F4"/>
    <w:rsid w:val="32AB4148"/>
    <w:rsid w:val="33296FFB"/>
    <w:rsid w:val="34654F7B"/>
    <w:rsid w:val="34B9474B"/>
    <w:rsid w:val="34BB4521"/>
    <w:rsid w:val="34D71E7D"/>
    <w:rsid w:val="35B05E86"/>
    <w:rsid w:val="36AC3612"/>
    <w:rsid w:val="3858267B"/>
    <w:rsid w:val="38D15043"/>
    <w:rsid w:val="39A9162B"/>
    <w:rsid w:val="3AA54456"/>
    <w:rsid w:val="3CAA5C13"/>
    <w:rsid w:val="3D0D4834"/>
    <w:rsid w:val="3E48241C"/>
    <w:rsid w:val="3E731CF7"/>
    <w:rsid w:val="3F28425F"/>
    <w:rsid w:val="3F354A61"/>
    <w:rsid w:val="3F5D4B7A"/>
    <w:rsid w:val="3F7E7A82"/>
    <w:rsid w:val="405D1A2A"/>
    <w:rsid w:val="40880AF5"/>
    <w:rsid w:val="414E1FFB"/>
    <w:rsid w:val="41DB1250"/>
    <w:rsid w:val="4227572D"/>
    <w:rsid w:val="42291FBB"/>
    <w:rsid w:val="42E9262D"/>
    <w:rsid w:val="43B41D58"/>
    <w:rsid w:val="441013A2"/>
    <w:rsid w:val="45831915"/>
    <w:rsid w:val="46E110B6"/>
    <w:rsid w:val="47504375"/>
    <w:rsid w:val="475D64E6"/>
    <w:rsid w:val="47771EC6"/>
    <w:rsid w:val="47D1108D"/>
    <w:rsid w:val="48394008"/>
    <w:rsid w:val="489651B7"/>
    <w:rsid w:val="48D742F4"/>
    <w:rsid w:val="48EB2EC9"/>
    <w:rsid w:val="49317CA0"/>
    <w:rsid w:val="496073CA"/>
    <w:rsid w:val="49DF2A77"/>
    <w:rsid w:val="4A7E2233"/>
    <w:rsid w:val="4AAC19DB"/>
    <w:rsid w:val="4B5F5F86"/>
    <w:rsid w:val="4C7C792D"/>
    <w:rsid w:val="4D2F6B04"/>
    <w:rsid w:val="4E023A4E"/>
    <w:rsid w:val="4E15237D"/>
    <w:rsid w:val="4E7174A2"/>
    <w:rsid w:val="4FF630B8"/>
    <w:rsid w:val="500876B4"/>
    <w:rsid w:val="500B0654"/>
    <w:rsid w:val="50122C87"/>
    <w:rsid w:val="50516200"/>
    <w:rsid w:val="513719A2"/>
    <w:rsid w:val="53656A3D"/>
    <w:rsid w:val="55DA31A0"/>
    <w:rsid w:val="564222AA"/>
    <w:rsid w:val="56525789"/>
    <w:rsid w:val="589E7C23"/>
    <w:rsid w:val="594A2799"/>
    <w:rsid w:val="5A2852CA"/>
    <w:rsid w:val="5A7D39FD"/>
    <w:rsid w:val="5AFA54D9"/>
    <w:rsid w:val="5C4E28F2"/>
    <w:rsid w:val="5CDA23D8"/>
    <w:rsid w:val="5D41159E"/>
    <w:rsid w:val="602C2F4B"/>
    <w:rsid w:val="604023D3"/>
    <w:rsid w:val="605D7A55"/>
    <w:rsid w:val="60CC64DC"/>
    <w:rsid w:val="60F72859"/>
    <w:rsid w:val="647A20D3"/>
    <w:rsid w:val="64D33629"/>
    <w:rsid w:val="655621F8"/>
    <w:rsid w:val="672956B8"/>
    <w:rsid w:val="67554762"/>
    <w:rsid w:val="682A1615"/>
    <w:rsid w:val="686B36F5"/>
    <w:rsid w:val="68BD5ADB"/>
    <w:rsid w:val="696574CD"/>
    <w:rsid w:val="6B3D11C6"/>
    <w:rsid w:val="6C440AD6"/>
    <w:rsid w:val="6D1145B2"/>
    <w:rsid w:val="6DEC7F51"/>
    <w:rsid w:val="6E2E3D36"/>
    <w:rsid w:val="6E315495"/>
    <w:rsid w:val="6E994AD8"/>
    <w:rsid w:val="70F42ADA"/>
    <w:rsid w:val="721455A2"/>
    <w:rsid w:val="7256333D"/>
    <w:rsid w:val="725F4517"/>
    <w:rsid w:val="74F87D45"/>
    <w:rsid w:val="768E3FBD"/>
    <w:rsid w:val="781F4CEB"/>
    <w:rsid w:val="786372CE"/>
    <w:rsid w:val="79617C03"/>
    <w:rsid w:val="79752EBD"/>
    <w:rsid w:val="7A1B0373"/>
    <w:rsid w:val="7B6018A2"/>
    <w:rsid w:val="7BE0356B"/>
    <w:rsid w:val="7C436B20"/>
    <w:rsid w:val="7C5B1299"/>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3861</Words>
  <Characters>4222</Characters>
  <Lines>0</Lines>
  <Paragraphs>0</Paragraphs>
  <TotalTime>13</TotalTime>
  <ScaleCrop>false</ScaleCrop>
  <LinksUpToDate>false</LinksUpToDate>
  <CharactersWithSpaces>4230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2022-06-08T09:38:00Z</cp:lastPrinted>
  <dcterms:modified xsi:type="dcterms:W3CDTF">2022-10-26T02:07:57Z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