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中共</w:t>
      </w: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西林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村党组织巡察整改进展清单</w:t>
      </w:r>
      <w:bookmarkEnd w:id="0"/>
    </w:p>
    <w:p>
      <w:pPr>
        <w:adjustRightInd w:val="0"/>
        <w:snapToGrid w:val="0"/>
        <w:spacing w:line="570" w:lineRule="exact"/>
        <w:jc w:val="left"/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</w:rPr>
        <w:t>填写时间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  <w:lang w:val="en-US" w:eastAsia="zh-CN"/>
        </w:rPr>
        <w:t>2022年7月12日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</w:rPr>
        <w:t xml:space="preserve">      党组织盖章：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  <w:lang w:val="en-US" w:eastAsia="zh-CN"/>
        </w:rPr>
        <w:t>西林村党总支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</w:rPr>
        <w:t xml:space="preserve">       负责人签字：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  <w:t xml:space="preserve">              </w:t>
      </w:r>
    </w:p>
    <w:tbl>
      <w:tblPr>
        <w:tblStyle w:val="8"/>
        <w:tblW w:w="13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63"/>
        <w:gridCol w:w="4250"/>
        <w:gridCol w:w="5225"/>
        <w:gridCol w:w="1037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反馈问题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整改任务和措施</w:t>
            </w:r>
          </w:p>
        </w:tc>
        <w:tc>
          <w:tcPr>
            <w:tcW w:w="5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整改进展和成效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责任人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推进乡村振兴战略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不到位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大力发展村级集体经济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依托现有载体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提高单位面积租金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协调街道更多载体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增加村级收益。同时争取更多外协资金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盘活整个村级资产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联合街道对相关产业园进行摸底调查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争取上级资金+自筹资金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全面启动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腾笼换凤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计划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使村级资产在未来几年有一个新的突破。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正在推进整改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制定乡村振兴计划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以本村实际资产为底数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确定增收比例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同时聚焦重点行业企业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外协多方资源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提高村级集体收益。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通过村民代表大会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按照新运城发集团的上线竞拍要求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结合村现有资源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确定村资产提增目标。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充分利用上级各部门对村委的补助政策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达到收益最大化。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3.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加强外部资产资源的外协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利用辖区内金边银角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进一步增加村级集体收益。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姜文国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江  涛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基础设施建设有待完善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根据村级经济收支情况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排定基础设施建设目标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按照时序进度实施路面整修、路灯增设维修等工程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逐步完善公共设施。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：街西组道路已于2022年4月完成整修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全村路灯于2022年6月完成增设与维护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2022年6月完成全村泵站维护。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周晓春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存在安全风险隐患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积极对接联系街道建设管理局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邀请建科院专家调查危房情况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组织多方制定可行方案。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正在推进整改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西林村于2022年5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6月完成第一轮全村危房排查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2022年7月开始第二轮排查。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周晓春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村民会议不规范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进一步梳理村民自治会议流程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做到涉及的相关议程有附属讨论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有相关讨论结果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有举手表决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有签字的决议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做好会议资料整理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保证村民会议的严肃性。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：按照村民自治章程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严格村民代表会议制度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涉及相关村级内容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做好村民表决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完善整理会议决议台账资料。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周晓春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工作作风不严不实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加强教育学习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组织村级工作人员开展党纪党规、工作纪律等相关学习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严明工作要求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高标准、严要求地贯彻落实工作部署。做好各类会议记录、合同整理的档案整理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开展自查自纠及时查漏补缺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避免因工作不仔细造成的小问题。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：村党总支于2022年上半年组织多场学习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包含疫情期间网上云学习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线下开展党纪、法规专题研讨学习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并做好会议记录。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姜文国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涛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财务支出不规范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严格执行《西林街道村级财务管理工作的实施办法》要求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确保财务支出的规范性；以此次问题为契机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严格自查自纠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在后期的相关发放中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确保先进行村民代表大会表决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后发放。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：按照《西林街道村级财务管理工作的实施办法》要求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自查财务支出流程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严格审核支出条件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确保先决议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后发放。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英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水费收缴管理亟须加强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严格按照街道《自来水水费代收代缴管理办法》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由专人进行台账记录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全部采用开具机打正规票据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保证台账数与实际到账没有误差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在分工管理上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严格设置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确保应收尽收。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：按照街道《自来水水费代收代缴管理办法》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明确由专人进行台账记录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全部采用开具机打正规票据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保证台账数与实际到账没有误差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在分工管理上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严格设置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确保应收尽收。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周晓春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  佳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租赁合同签订不规范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严格按照街道资产办的合租租赁要求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合同签订时征求律师专业意见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确保合同要素齐全、条款明确、权利义务平等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确保合同的完整性。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正在推进整改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针对钦方包装长期合同问题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根据《民法典》第七百零五条：租赁期限不得超过二十年。超过二十年的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超过部分无效。该合同到2022年12月31日满20年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目前尚处于有效期内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村委将在该合同到期前3个月与承租方协商讨论合同续签或重签。如承租方不同意合同变更方案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村委通过法律手段维护集体利益。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针对腾宇商贸长期合同问题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村委将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积极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与承租方协商进行合同变更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如承租方不同意变更方案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村委通过法律手段维护集体利益。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涛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租赁合同执行不严格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严格按照街道资产办要求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统一更换租赁合同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按照先付后用要求落实执行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杜绝集体资产租用未按照合同约定交纳履约保证金问题、资产租赁中租金收缴未按协议条款约定先支付后使用等问题的发生。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严格按照街道资产办要求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统一更换租赁合同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按照先付后用要求落实执行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目前凯顺针织、常力锅炉等已执行新的合同标准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收取保证金。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涛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外借资金催收未见成效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通过律师事务所发放催缴函、提起诉讼、当面协调等途径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逐步追回村委原应收取的外借资金。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正在推进整改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西林村原两任党总支书记出借的村集体资金属于集体所有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村委已将相关企业上诉至法院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法院已判决限期企业还款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但法院执行庭执行未果。村委也约谈相关企业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追回欠款10万元。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姜文国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涛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工程项目立项不严谨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建立健全零星工程的工作机制和规章制度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严格按照程序和相关规定执行。对于零星工程严格通过村民代表大会、村两委、两委会议进行决议。同时进一步强化思想认识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对于零星工程坚决做到民主商议、民主决策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并做好相关台账记录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完善台账资料。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：严格按照程序和相关规定执行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对于零星工程严格通过村民代表大会、村两委、两委会议进行决议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完善台账资料。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周晓春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党总支核心作用发挥不明显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定期开展新政策、新理论学习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专题开展乡村振兴战略的学习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并结合西林村实际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每年制定一些为民办实事项目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抓住现有载体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不断增加村级收入。积极参加街道组织的乡村治理培训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自己村也可以走出去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去看看先进地区的乡村治理经验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改变过去旧的工作方式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引进新理念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创新治理方法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结合本村实际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建设新美丽乡村。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正在推进整改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村实际开展修桥铺路等为民办实事项目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抓住现有载体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提振村级收入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创新治理办法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建设美丽乡村。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姜文国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涛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党风廉政落实建设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不够有力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加大教育力度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创新教育方法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改变过去单一的培训教育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让大家感受实境教育、通过周边人讲、当事人的视频反思、结合各条线开展警示教育的契机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一起宣传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多部门联动。相关人员的本支部通报处理决定已经立即整改到位。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开展党风廉政教育大会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通过视频教育、身边人讲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结合各条线进行警示教育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并对本村相关支部涉及人员立即整改。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姜文国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  霆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议事决策机制不健全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两委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会议记录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按照时序进度重新梳理村委会资料台账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保证列出标题的会议有具体内容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各项决议有村民代表大会签字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完善议事决策流程及台账记录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在今后的议事决策中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村将严格规范此类台账资料的整理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严格审核相关流程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相关会议的具体讨论内容、决议全部以纸质的形式进行存档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并长期保存。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正在推进整改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西林村党总支组织召开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专题学习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结合村民代表大会会议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进一步提升认识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规范村级民主决策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相关会议严格做到流程规范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记录完整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结果公开。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姜文国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英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规范化建设不到位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明确村党总支及下属党支书党支部组织生活会的具体要求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检查贯彻执行情况；认真组织学习《党支部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一本通》记录及党务工作相关要求；开展《党支部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一本通》的规范化培训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要求村党总支及下属支部严格按照党支部的规范化要求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执行落实。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已召开全体支委会会议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现场培训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明确职责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要求即查即改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强化《党支部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一本通》规范化记录落实。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  霆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企业支部作用发挥不够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加大对企业支部的督察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严格规范企业支部的规范化落实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大力发展企业支部党员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经常开展企业支部联动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要求企业支部对本支部人员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家底清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”，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管理有方法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活动有开展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联合工会、商会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充分发挥企业支部的先锋模范作用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在防震救灾、疫情管控等方面起到积极作用。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村党总支召开企业支部专题整改会议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严格要求落实企业支部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三会一课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加强支部党员管理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定期参加村党总支各项活动。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涛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主题教育开展不扎实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村党总支将继续坚持主题教育学习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主动学习习近平总书记在庆祝改革开放40周年大会上的重要讲话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重温主题教育基本知识的学习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对于年老体弱党员开展送学上门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对于流动党员依托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学习强国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、微信群等手段组织学习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同时就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四照四查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列出个人清单、班子清单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努力把主题教育学深、学实、学透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依托党员、群众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把主题教育推向深入。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正在推进整改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重新组织专题教育学习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对年老体弱党员开展送学上门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学习强国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、微信群等新媒体同步线上学习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把主题教育推向深入。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姜文国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涛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CA85AA-92D6-4E6C-B523-0FD5E9B0A8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CA3113-FDFB-480C-875E-8AFC0D38A4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75C03B0-F177-4A6B-ACBE-56D42979A2B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B487CB8-A6C6-476F-BA98-204BB3A346E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CFDDFAE-DB4A-42CA-B14F-D077E226AE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TRiNWIyYTEyMWQ3MDEzYTdhNTBmYzY0NzJlM2UifQ=="/>
  </w:docVars>
  <w:rsids>
    <w:rsidRoot w:val="77BA7684"/>
    <w:rsid w:val="25D0682A"/>
    <w:rsid w:val="288C65FE"/>
    <w:rsid w:val="29D064C4"/>
    <w:rsid w:val="675047B4"/>
    <w:rsid w:val="77B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5"/>
    <w:uiPriority w:val="0"/>
    <w:pPr>
      <w:jc w:val="left"/>
    </w:pPr>
    <w:rPr>
      <w:rFonts w:eastAsia="仿宋_GB2312" w:cs="仿宋_GB2312" w:asciiTheme="minorAscii" w:hAnsiTheme="minorAscii"/>
      <w:sz w:val="32"/>
      <w:szCs w:val="32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样式1"/>
    <w:basedOn w:val="3"/>
    <w:next w:val="3"/>
    <w:qFormat/>
    <w:uiPriority w:val="0"/>
    <w:pPr>
      <w:spacing w:before="260" w:after="260" w:line="413" w:lineRule="auto"/>
      <w:jc w:val="center"/>
      <w:outlineLvl w:val="2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2022-10-25T02:29:00Z</dcterms:created>
  <dc:creator>珂ke</dc:creator>
  <cp:lastModifiedBy>珂ke</cp:lastModifiedBy>
  <dcterms:modified xsi:type="dcterms:W3CDTF">2022-10-25T02:32:49Z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629CAC94FB0D41A1B2B63B804FAC3847</vt:lpwstr>
  </property>
</Properties>
</file>