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0" w:beforeAutospacing="0" w:after="0" w:afterAutospacing="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5</w:t>
      </w:r>
    </w:p>
    <w:p>
      <w:pPr>
        <w:pStyle w:val="7"/>
        <w:widowControl w:val="0"/>
        <w:spacing w:before="0" w:beforeAutospacing="0" w:after="0" w:afterAutospacing="0" w:line="560" w:lineRule="exact"/>
        <w:rPr>
          <w:rFonts w:hint="default" w:ascii="Times New Roman" w:hAnsi="Times New Roman" w:eastAsia="黑体" w:cs="Times New Roman"/>
          <w:color w:val="auto"/>
          <w:sz w:val="32"/>
          <w:szCs w:val="32"/>
          <w:highlight w:val="none"/>
          <w:lang w:val="en-US" w:eastAsia="zh-CN"/>
        </w:rPr>
      </w:pPr>
    </w:p>
    <w:p>
      <w:pPr>
        <w:pStyle w:val="7"/>
        <w:widowControl w:val="0"/>
        <w:spacing w:before="0" w:beforeAutospacing="0" w:after="0" w:afterAutospacing="0"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中共</w:t>
      </w:r>
      <w:bookmarkStart w:id="0" w:name="_GoBack"/>
      <w:r>
        <w:rPr>
          <w:rFonts w:hint="default" w:ascii="Times New Roman" w:hAnsi="Times New Roman" w:eastAsia="方正小标宋简体" w:cs="Times New Roman"/>
          <w:color w:val="auto"/>
          <w:sz w:val="44"/>
          <w:szCs w:val="44"/>
          <w:highlight w:val="none"/>
          <w:lang w:eastAsia="zh-CN"/>
        </w:rPr>
        <w:t>邹傅</w:t>
      </w:r>
      <w:r>
        <w:rPr>
          <w:rFonts w:hint="default" w:ascii="Times New Roman" w:hAnsi="Times New Roman" w:eastAsia="方正小标宋简体" w:cs="Times New Roman"/>
          <w:color w:val="auto"/>
          <w:sz w:val="44"/>
          <w:szCs w:val="44"/>
          <w:highlight w:val="none"/>
        </w:rPr>
        <w:t>村</w:t>
      </w:r>
      <w:bookmarkEnd w:id="0"/>
      <w:r>
        <w:rPr>
          <w:rFonts w:hint="default" w:ascii="Times New Roman" w:hAnsi="Times New Roman" w:eastAsia="方正小标宋简体" w:cs="Times New Roman"/>
          <w:color w:val="auto"/>
          <w:sz w:val="44"/>
          <w:szCs w:val="44"/>
          <w:highlight w:val="none"/>
        </w:rPr>
        <w:t>党组织巡察整改进展清单</w:t>
      </w:r>
    </w:p>
    <w:p>
      <w:pPr>
        <w:adjustRightInd w:val="0"/>
        <w:snapToGrid w:val="0"/>
        <w:spacing w:line="570" w:lineRule="exact"/>
        <w:jc w:val="left"/>
        <w:rPr>
          <w:rFonts w:hint="default" w:ascii="Times New Roman" w:hAnsi="Times New Roman" w:eastAsia="楷体_GB2312" w:cs="Times New Roman"/>
          <w:color w:val="auto"/>
          <w:sz w:val="28"/>
          <w:szCs w:val="28"/>
          <w:highlight w:val="none"/>
          <w:u w:val="single"/>
        </w:rPr>
      </w:pPr>
      <w:r>
        <w:rPr>
          <w:rFonts w:hint="default" w:ascii="Times New Roman" w:hAnsi="Times New Roman" w:eastAsia="楷体_GB2312" w:cs="Times New Roman"/>
          <w:color w:val="auto"/>
          <w:sz w:val="28"/>
          <w:szCs w:val="28"/>
          <w:highlight w:val="none"/>
        </w:rPr>
        <w:t>填写时间</w:t>
      </w:r>
      <w:r>
        <w:rPr>
          <w:rFonts w:hint="default" w:ascii="Times New Roman" w:hAnsi="Times New Roman" w:eastAsia="楷体_GB2312" w:cs="Times New Roman"/>
          <w:color w:val="auto"/>
          <w:sz w:val="28"/>
          <w:szCs w:val="28"/>
          <w:highlight w:val="none"/>
          <w:lang w:eastAsia="zh-CN"/>
        </w:rPr>
        <w:t>：</w:t>
      </w:r>
      <w:r>
        <w:rPr>
          <w:rFonts w:hint="default" w:ascii="Times New Roman" w:hAnsi="Times New Roman" w:eastAsia="楷体_GB2312" w:cs="Times New Roman"/>
          <w:color w:val="auto"/>
          <w:sz w:val="28"/>
          <w:szCs w:val="28"/>
          <w:highlight w:val="none"/>
          <w:u w:val="single"/>
        </w:rPr>
        <w:t xml:space="preserve"> </w:t>
      </w:r>
      <w:r>
        <w:rPr>
          <w:rFonts w:hint="default" w:ascii="Times New Roman" w:hAnsi="Times New Roman" w:eastAsia="楷体_GB2312" w:cs="Times New Roman"/>
          <w:color w:val="auto"/>
          <w:sz w:val="28"/>
          <w:szCs w:val="28"/>
          <w:highlight w:val="none"/>
          <w:u w:val="single"/>
          <w:lang w:val="en-US" w:eastAsia="zh-CN"/>
        </w:rPr>
        <w:t>2022年7月1</w:t>
      </w:r>
      <w:r>
        <w:rPr>
          <w:rFonts w:hint="eastAsia" w:ascii="Times New Roman" w:hAnsi="Times New Roman" w:eastAsia="楷体_GB2312" w:cs="Times New Roman"/>
          <w:color w:val="auto"/>
          <w:sz w:val="28"/>
          <w:szCs w:val="28"/>
          <w:highlight w:val="none"/>
          <w:u w:val="single"/>
          <w:lang w:val="en-US" w:eastAsia="zh-CN"/>
        </w:rPr>
        <w:t>2</w:t>
      </w:r>
      <w:r>
        <w:rPr>
          <w:rFonts w:hint="default" w:ascii="Times New Roman" w:hAnsi="Times New Roman" w:eastAsia="楷体_GB2312" w:cs="Times New Roman"/>
          <w:color w:val="auto"/>
          <w:sz w:val="28"/>
          <w:szCs w:val="28"/>
          <w:highlight w:val="none"/>
          <w:u w:val="single"/>
          <w:lang w:val="en-US" w:eastAsia="zh-CN"/>
        </w:rPr>
        <w:t>日</w:t>
      </w:r>
      <w:r>
        <w:rPr>
          <w:rFonts w:hint="default" w:ascii="Times New Roman" w:hAnsi="Times New Roman" w:eastAsia="楷体_GB2312" w:cs="Times New Roman"/>
          <w:color w:val="auto"/>
          <w:sz w:val="28"/>
          <w:szCs w:val="28"/>
          <w:highlight w:val="none"/>
          <w:u w:val="single"/>
        </w:rPr>
        <w:t xml:space="preserve"> </w:t>
      </w:r>
      <w:r>
        <w:rPr>
          <w:rFonts w:hint="default" w:ascii="Times New Roman" w:hAnsi="Times New Roman" w:eastAsia="楷体_GB2312" w:cs="Times New Roman"/>
          <w:color w:val="auto"/>
          <w:sz w:val="28"/>
          <w:szCs w:val="28"/>
          <w:highlight w:val="none"/>
        </w:rPr>
        <w:t xml:space="preserve">      党组织盖章：</w:t>
      </w:r>
      <w:r>
        <w:rPr>
          <w:rFonts w:hint="default" w:ascii="Times New Roman" w:hAnsi="Times New Roman" w:eastAsia="楷体_GB2312" w:cs="Times New Roman"/>
          <w:color w:val="auto"/>
          <w:sz w:val="28"/>
          <w:szCs w:val="28"/>
          <w:highlight w:val="none"/>
          <w:u w:val="single"/>
        </w:rPr>
        <w:t xml:space="preserve">  </w:t>
      </w:r>
      <w:r>
        <w:rPr>
          <w:rFonts w:hint="default" w:ascii="Times New Roman" w:hAnsi="Times New Roman" w:eastAsia="楷体_GB2312" w:cs="Times New Roman"/>
          <w:color w:val="auto"/>
          <w:sz w:val="28"/>
          <w:szCs w:val="28"/>
          <w:highlight w:val="none"/>
          <w:u w:val="single"/>
          <w:lang w:val="en-US" w:eastAsia="zh-CN"/>
        </w:rPr>
        <w:t>邹傅村党总支</w:t>
      </w:r>
      <w:r>
        <w:rPr>
          <w:rFonts w:hint="default" w:ascii="Times New Roman" w:hAnsi="Times New Roman" w:eastAsia="楷体_GB2312" w:cs="Times New Roman"/>
          <w:color w:val="auto"/>
          <w:sz w:val="28"/>
          <w:szCs w:val="28"/>
          <w:highlight w:val="none"/>
          <w:u w:val="single"/>
        </w:rPr>
        <w:t xml:space="preserve">   </w:t>
      </w:r>
      <w:r>
        <w:rPr>
          <w:rFonts w:hint="default" w:ascii="Times New Roman" w:hAnsi="Times New Roman" w:eastAsia="楷体_GB2312" w:cs="Times New Roman"/>
          <w:color w:val="auto"/>
          <w:sz w:val="28"/>
          <w:szCs w:val="28"/>
          <w:highlight w:val="none"/>
        </w:rPr>
        <w:t xml:space="preserve">       负责人签字：</w:t>
      </w:r>
      <w:r>
        <w:rPr>
          <w:rFonts w:hint="default" w:ascii="Times New Roman" w:hAnsi="Times New Roman" w:eastAsia="楷体_GB2312" w:cs="Times New Roman"/>
          <w:color w:val="auto"/>
          <w:sz w:val="28"/>
          <w:szCs w:val="28"/>
          <w:highlight w:val="none"/>
          <w:u w:val="single"/>
        </w:rPr>
        <w:t xml:space="preserve">              </w:t>
      </w:r>
    </w:p>
    <w:tbl>
      <w:tblPr>
        <w:tblStyle w:val="8"/>
        <w:tblW w:w="13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292"/>
        <w:gridCol w:w="4309"/>
        <w:gridCol w:w="5182"/>
        <w:gridCol w:w="1023"/>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trPr>
        <w:tc>
          <w:tcPr>
            <w:tcW w:w="799"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序号</w:t>
            </w:r>
          </w:p>
        </w:tc>
        <w:tc>
          <w:tcPr>
            <w:tcW w:w="1292"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反馈问题</w:t>
            </w:r>
          </w:p>
        </w:tc>
        <w:tc>
          <w:tcPr>
            <w:tcW w:w="4309"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整改任务和措施</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整改进展和成效</w:t>
            </w:r>
          </w:p>
        </w:tc>
        <w:tc>
          <w:tcPr>
            <w:tcW w:w="1023"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责任人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推进乡村振兴战略不到位</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pacing w:val="-6"/>
                <w:sz w:val="24"/>
                <w:szCs w:val="24"/>
                <w:highlight w:val="none"/>
                <w:u w:val="none"/>
                <w:lang w:val="en-US" w:eastAsia="zh-CN"/>
              </w:rPr>
              <w:t>全力提振村级资产</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主动打好党建引领、乡村振兴、民生改善主动仗。盘活闲置</w:t>
            </w:r>
            <w:r>
              <w:rPr>
                <w:rFonts w:hint="eastAsia" w:ascii="Times New Roman" w:hAnsi="Times New Roman" w:eastAsia="仿宋_GB2312" w:cs="Times New Roman"/>
                <w:color w:val="auto"/>
                <w:spacing w:val="-6"/>
                <w:sz w:val="24"/>
                <w:szCs w:val="24"/>
                <w:highlight w:val="none"/>
                <w:u w:val="none"/>
                <w:lang w:val="en-US" w:eastAsia="zh-CN"/>
              </w:rPr>
              <w:t>资产，</w:t>
            </w:r>
            <w:r>
              <w:rPr>
                <w:rFonts w:hint="default" w:ascii="Times New Roman" w:hAnsi="Times New Roman" w:eastAsia="仿宋_GB2312" w:cs="Times New Roman"/>
                <w:color w:val="auto"/>
                <w:spacing w:val="-6"/>
                <w:sz w:val="24"/>
                <w:szCs w:val="24"/>
                <w:highlight w:val="none"/>
                <w:u w:val="none"/>
                <w:lang w:val="en-US" w:eastAsia="zh-CN"/>
              </w:rPr>
              <w:t>合理调整</w:t>
            </w:r>
            <w:r>
              <w:rPr>
                <w:rFonts w:hint="eastAsia" w:ascii="Times New Roman" w:hAnsi="Times New Roman" w:eastAsia="仿宋_GB2312" w:cs="Times New Roman"/>
                <w:color w:val="auto"/>
                <w:spacing w:val="-6"/>
                <w:sz w:val="24"/>
                <w:szCs w:val="24"/>
                <w:highlight w:val="none"/>
                <w:u w:val="none"/>
                <w:lang w:val="en-US" w:eastAsia="zh-CN"/>
              </w:rPr>
              <w:t>商</w:t>
            </w:r>
            <w:r>
              <w:rPr>
                <w:rFonts w:hint="default" w:ascii="Times New Roman" w:hAnsi="Times New Roman" w:eastAsia="仿宋_GB2312" w:cs="Times New Roman"/>
                <w:color w:val="auto"/>
                <w:spacing w:val="-6"/>
                <w:sz w:val="24"/>
                <w:szCs w:val="24"/>
                <w:highlight w:val="none"/>
                <w:u w:val="none"/>
                <w:lang w:val="en-US" w:eastAsia="zh-CN"/>
              </w:rPr>
              <w:t>办用房和</w:t>
            </w:r>
            <w:r>
              <w:rPr>
                <w:rFonts w:hint="eastAsia" w:ascii="Times New Roman" w:hAnsi="Times New Roman" w:eastAsia="仿宋_GB2312" w:cs="Times New Roman"/>
                <w:color w:val="auto"/>
                <w:spacing w:val="-6"/>
                <w:sz w:val="24"/>
                <w:szCs w:val="24"/>
                <w:highlight w:val="none"/>
                <w:u w:val="none"/>
                <w:lang w:val="en-US" w:eastAsia="zh-CN"/>
              </w:rPr>
              <w:t>金融网点</w:t>
            </w:r>
            <w:r>
              <w:rPr>
                <w:rFonts w:hint="default" w:ascii="Times New Roman" w:hAnsi="Times New Roman" w:eastAsia="仿宋_GB2312" w:cs="Times New Roman"/>
                <w:color w:val="auto"/>
                <w:spacing w:val="-6"/>
                <w:sz w:val="24"/>
                <w:szCs w:val="24"/>
                <w:highlight w:val="none"/>
                <w:u w:val="none"/>
                <w:lang w:val="en-US" w:eastAsia="zh-CN"/>
              </w:rPr>
              <w:t>共享办公</w:t>
            </w:r>
            <w:r>
              <w:rPr>
                <w:rFonts w:hint="eastAsia" w:ascii="Times New Roman" w:hAnsi="Times New Roman" w:eastAsia="仿宋_GB2312" w:cs="Times New Roman"/>
                <w:color w:val="auto"/>
                <w:spacing w:val="-6"/>
                <w:sz w:val="24"/>
                <w:szCs w:val="24"/>
                <w:highlight w:val="none"/>
                <w:u w:val="none"/>
                <w:lang w:val="en-US" w:eastAsia="zh-CN"/>
              </w:rPr>
              <w:t>，新增资产租赁收益</w:t>
            </w:r>
            <w:r>
              <w:rPr>
                <w:rFonts w:hint="default" w:ascii="Times New Roman" w:hAnsi="Times New Roman" w:eastAsia="仿宋_GB2312" w:cs="Times New Roman"/>
                <w:color w:val="auto"/>
                <w:spacing w:val="-6"/>
                <w:sz w:val="24"/>
                <w:szCs w:val="24"/>
                <w:highlight w:val="none"/>
                <w:u w:val="none"/>
                <w:lang w:val="en-US" w:eastAsia="zh-CN"/>
              </w:rPr>
              <w:t>。招引、培育新型经营主体</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充分发挥邹傅的区位、功能优势</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盘活辖区民营企业资产</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吸引企业入驻带动村民就业。</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正在推进整改</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pacing w:val="-6"/>
                <w:sz w:val="24"/>
                <w:szCs w:val="24"/>
                <w:highlight w:val="none"/>
                <w:u w:val="none"/>
                <w:lang w:val="en-US" w:eastAsia="zh-CN"/>
              </w:rPr>
              <w:t>调整</w:t>
            </w:r>
            <w:r>
              <w:rPr>
                <w:rFonts w:hint="eastAsia" w:ascii="Times New Roman" w:hAnsi="Times New Roman" w:eastAsia="仿宋_GB2312" w:cs="Times New Roman"/>
                <w:color w:val="auto"/>
                <w:spacing w:val="-6"/>
                <w:sz w:val="24"/>
                <w:szCs w:val="24"/>
                <w:highlight w:val="none"/>
                <w:u w:val="none"/>
                <w:lang w:val="en-US" w:eastAsia="zh-CN"/>
              </w:rPr>
              <w:t>商</w:t>
            </w:r>
            <w:r>
              <w:rPr>
                <w:rFonts w:hint="default" w:ascii="Times New Roman" w:hAnsi="Times New Roman" w:eastAsia="仿宋_GB2312" w:cs="Times New Roman"/>
                <w:color w:val="auto"/>
                <w:spacing w:val="-6"/>
                <w:sz w:val="24"/>
                <w:szCs w:val="24"/>
                <w:highlight w:val="none"/>
                <w:u w:val="none"/>
                <w:lang w:val="en-US" w:eastAsia="zh-CN"/>
              </w:rPr>
              <w:t>办用房和</w:t>
            </w:r>
            <w:r>
              <w:rPr>
                <w:rFonts w:hint="eastAsia" w:ascii="Times New Roman" w:hAnsi="Times New Roman" w:eastAsia="仿宋_GB2312" w:cs="Times New Roman"/>
                <w:color w:val="auto"/>
                <w:spacing w:val="-6"/>
                <w:sz w:val="24"/>
                <w:szCs w:val="24"/>
                <w:highlight w:val="none"/>
                <w:u w:val="none"/>
                <w:lang w:val="en-US" w:eastAsia="zh-CN"/>
              </w:rPr>
              <w:t>金融网点</w:t>
            </w:r>
            <w:r>
              <w:rPr>
                <w:rFonts w:hint="default" w:ascii="Times New Roman" w:hAnsi="Times New Roman" w:eastAsia="仿宋_GB2312" w:cs="Times New Roman"/>
                <w:color w:val="auto"/>
                <w:spacing w:val="-6"/>
                <w:sz w:val="24"/>
                <w:szCs w:val="24"/>
                <w:highlight w:val="none"/>
                <w:u w:val="none"/>
                <w:lang w:val="en-US" w:eastAsia="zh-CN"/>
              </w:rPr>
              <w:t>共享办公</w:t>
            </w:r>
            <w:r>
              <w:rPr>
                <w:rFonts w:hint="eastAsia" w:ascii="Times New Roman" w:hAnsi="Times New Roman" w:eastAsia="仿宋_GB2312" w:cs="Times New Roman"/>
                <w:color w:val="auto"/>
                <w:spacing w:val="-6"/>
                <w:sz w:val="24"/>
                <w:szCs w:val="24"/>
                <w:highlight w:val="none"/>
                <w:u w:val="none"/>
                <w:lang w:val="en-US" w:eastAsia="zh-CN"/>
              </w:rPr>
              <w:t>，新增资产租赁收益，现已有意向单位。</w:t>
            </w:r>
            <w:r>
              <w:rPr>
                <w:rFonts w:hint="default" w:ascii="Times New Roman" w:hAnsi="Times New Roman" w:eastAsia="仿宋_GB2312" w:cs="Times New Roman"/>
                <w:color w:val="auto"/>
                <w:spacing w:val="-6"/>
                <w:sz w:val="24"/>
                <w:szCs w:val="24"/>
                <w:highlight w:val="none"/>
                <w:u w:val="none"/>
                <w:lang w:val="en-US" w:eastAsia="zh-CN"/>
              </w:rPr>
              <w:t>今年上半年帮助辖区企业绿美艺绿色科技产业园成功招引两家新能源汽车销售及维修单位。</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imes New Roman" w:hAnsi="Times New Roman" w:eastAsia="仿宋_GB2312" w:cs="Times New Roman"/>
                <w:color w:val="auto"/>
                <w:sz w:val="24"/>
                <w:szCs w:val="24"/>
                <w:highlight w:val="none"/>
                <w:u w:val="none"/>
                <w:lang w:eastAsia="zh-CN"/>
              </w:rPr>
            </w:pPr>
            <w:r>
              <w:rPr>
                <w:rFonts w:hint="eastAsia" w:ascii="Times New Roman" w:hAnsi="Times New Roman" w:eastAsia="仿宋_GB2312" w:cs="Times New Roman"/>
                <w:b/>
                <w:bCs/>
                <w:color w:val="auto"/>
                <w:sz w:val="24"/>
                <w:szCs w:val="24"/>
                <w:highlight w:val="none"/>
                <w:lang w:val="en-US" w:eastAsia="zh-CN"/>
              </w:rPr>
              <w:t>下一步整改举措：</w:t>
            </w:r>
            <w:r>
              <w:rPr>
                <w:rFonts w:hint="eastAsia" w:ascii="Times New Roman" w:hAnsi="Times New Roman" w:eastAsia="仿宋_GB2312" w:cs="Times New Roman"/>
                <w:bCs/>
                <w:color w:val="auto"/>
                <w:sz w:val="24"/>
                <w:szCs w:val="24"/>
                <w:highlight w:val="none"/>
                <w:u w:val="none"/>
                <w:lang w:eastAsia="zh-CN"/>
              </w:rPr>
              <w:t>完成资产平台招租竞拍</w:t>
            </w:r>
            <w:r>
              <w:rPr>
                <w:rFonts w:hint="default" w:ascii="Times New Roman" w:hAnsi="Times New Roman" w:eastAsia="仿宋_GB2312" w:cs="Times New Roman"/>
                <w:bCs/>
                <w:color w:val="auto"/>
                <w:sz w:val="24"/>
                <w:szCs w:val="24"/>
                <w:highlight w:val="none"/>
                <w:u w:val="none"/>
              </w:rPr>
              <w:t>。</w:t>
            </w:r>
            <w:r>
              <w:rPr>
                <w:rFonts w:hint="eastAsia" w:ascii="Times New Roman" w:hAnsi="Times New Roman" w:eastAsia="仿宋_GB2312" w:cs="Times New Roman"/>
                <w:bCs/>
                <w:color w:val="auto"/>
                <w:sz w:val="24"/>
                <w:szCs w:val="24"/>
                <w:highlight w:val="none"/>
                <w:u w:val="none"/>
                <w:lang w:eastAsia="zh-CN"/>
              </w:rPr>
              <w:t>进一步对接民营企业闲置厂房，招引优质项目。</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薛  明</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长效管理还需加强</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华林家园为西林典汇物业公司负责保洁</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我村积极与物业商讨长效管理方案。推进</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红色物业</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共同治理家园。</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仿宋_GB2312" w:cs="Times New Roman"/>
                <w:color w:val="auto"/>
                <w:sz w:val="24"/>
                <w:szCs w:val="24"/>
                <w:highlight w:val="none"/>
                <w:u w:val="none"/>
                <w:lang w:val="en-US"/>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村委联合华林家园网格员持续跟进物业后续整改工作</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建立健全动态管理机制</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随时查看长效管理工作进展情况</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如有不合格的地方居民可以第一时间联系网格员</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网格员会同物业及时整改</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做到全覆盖、重实效。2022年上半年在争创全国文明典范城市中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华林家园一期荣获</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红榜</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朱旭东</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村民会议不规范</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进一步完善台账记录、人员签到、会议流程</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讨论事项有标题、有经过、有结果。规范落实台账记录。</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完善村民会议台账记录、人员签到、会议流程</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做到讨论事项有标题、有经过、有结果。规范落实台账记录</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凡是召开会议</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都认真做好记录</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特别是村</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两委</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会议</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村民代表大会、党员代表大会等会议。</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傅  燕</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财务支出不规范</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严格严肃执行街道财务管理制度</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确保结报材料准确无误。严格按照街道财务规定执行大额审批程序。</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村委认真梳理、以点带面、举一反三、明确措施、堵塞漏洞、彻底整改、切实规范</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严格严肃执行街道财务管理制度</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确保结报材料准确无误</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全面解决村级财务支出不规范问题</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进一步完善财务手续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补充相关资料</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促进村级财务管理制度化、规范化再上新台阶。</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存在使用大额现金</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现象</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根据区委《关于进一步加强和规范村级财务管理工作的意见》严格执行村级资金非现金结算</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并严格落实</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三重一大</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制度。</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eastAsia" w:ascii="Times New Roman" w:hAnsi="Times New Roman" w:eastAsia="仿宋_GB2312" w:cs="Times New Roman"/>
                <w:b w:val="0"/>
                <w:bCs w:val="0"/>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u w:val="none"/>
                <w:lang w:val="en-US" w:eastAsia="zh-CN"/>
              </w:rPr>
              <w:t>进一步加强村结报员财务规定知识学习</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村结报员主动到街道财政部门学习相关文件精神</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根据区委《关于进一步加强和规范村级财务管理工作的意见》</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严格执行村级资金非现金结算。</w:t>
            </w:r>
            <w:r>
              <w:rPr>
                <w:rFonts w:hint="eastAsia" w:ascii="Times New Roman" w:hAnsi="Times New Roman" w:eastAsia="仿宋_GB2312" w:cs="Times New Roman"/>
                <w:color w:val="auto"/>
                <w:sz w:val="24"/>
                <w:szCs w:val="24"/>
                <w:highlight w:val="none"/>
                <w:u w:val="none"/>
                <w:lang w:val="en-US" w:eastAsia="zh-CN"/>
              </w:rPr>
              <w:t>2</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u w:val="none"/>
                <w:lang w:val="en-US" w:eastAsia="zh-CN"/>
              </w:rPr>
              <w:t>严格落实</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三重一大</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制度</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提高财务业务水平</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增强规矩意识</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照章办事。</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固定资产管理不规范</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完善村级固定资产信息</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建立健全固定资产控制制度</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对报废固定资产及时核销</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确保账面资产与实际相符。</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u w:val="none"/>
                <w:lang w:val="en-US" w:eastAsia="zh-CN"/>
              </w:rPr>
              <w:t>学习村级资产管理相关文件要求及相关制度、政策</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明确了村级资产管理详细</w:t>
            </w:r>
            <w:r>
              <w:rPr>
                <w:rFonts w:hint="eastAsia" w:ascii="Times New Roman" w:hAnsi="Times New Roman" w:eastAsia="仿宋_GB2312" w:cs="Times New Roman"/>
                <w:color w:val="auto"/>
                <w:sz w:val="24"/>
                <w:szCs w:val="24"/>
                <w:highlight w:val="none"/>
                <w:u w:val="none"/>
                <w:lang w:val="en-US" w:eastAsia="zh-CN"/>
              </w:rPr>
              <w:t>的</w:t>
            </w:r>
            <w:r>
              <w:rPr>
                <w:rFonts w:hint="default" w:ascii="Times New Roman" w:hAnsi="Times New Roman" w:eastAsia="仿宋_GB2312" w:cs="Times New Roman"/>
                <w:color w:val="auto"/>
                <w:sz w:val="24"/>
                <w:szCs w:val="24"/>
                <w:highlight w:val="none"/>
                <w:u w:val="none"/>
                <w:lang w:val="en-US" w:eastAsia="zh-CN"/>
              </w:rPr>
              <w:t>工作要求。</w:t>
            </w:r>
            <w:r>
              <w:rPr>
                <w:rFonts w:hint="eastAsia" w:ascii="Times New Roman" w:hAnsi="Times New Roman" w:eastAsia="仿宋_GB2312" w:cs="Times New Roman"/>
                <w:color w:val="auto"/>
                <w:sz w:val="24"/>
                <w:szCs w:val="24"/>
                <w:highlight w:val="none"/>
                <w:u w:val="none"/>
                <w:lang w:val="en-US" w:eastAsia="zh-CN"/>
              </w:rPr>
              <w:t>2</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u w:val="none"/>
                <w:lang w:val="en-US" w:eastAsia="zh-CN"/>
              </w:rPr>
              <w:t>完善村级固定资产信息</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建立健全固定资产控制制度</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对村级固定资产打印出清查表</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逐一核对</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做好记录</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对报废固定资产及时核销</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确保账面资产与实际相符。</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水费收缴管理亟需加强</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严格按照街道自来水收费规定</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并使用街道统一印制的水费票据</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村委进一步完善水费台账</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做到每次与街道水费结报村级台账与入账台账一致。</w:t>
            </w:r>
          </w:p>
        </w:tc>
        <w:tc>
          <w:tcPr>
            <w:tcW w:w="51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目前村委已明确落实一名村委工作人员负责水费的台账工作</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在收水费的过程中已使用街道统一印制的水费票据</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及时进行台账登记</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并在财务结报中放入水费收缴的台账清单</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保证街道水费结报村级台账与入账台账一致。</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杜  金</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租赁合同执行不严格</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租赁合同严格按照西林街道国有（集体）资产租赁合同书执行。2022年第一份合同已按先付后用执行。</w:t>
            </w:r>
          </w:p>
        </w:tc>
        <w:tc>
          <w:tcPr>
            <w:tcW w:w="51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pacing w:val="-6"/>
                <w:sz w:val="24"/>
                <w:szCs w:val="24"/>
                <w:highlight w:val="none"/>
                <w:u w:val="none"/>
                <w:lang w:val="en-US" w:eastAsia="zh-CN"/>
              </w:rPr>
              <w:t>村委所有租赁合同严格按照西林街道国有（集体）资产租赁合同书签订</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并先交街道财资局预审合同并盖章</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再与租赁单位签订合同。2022年第一份合同已按先付后用执行</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合同双方均签字、盖章、注明签订时间及编写合同编号。</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租金收缴不及时</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严格执行</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三资三化</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相关规定。对有能力一次性偿付欠款租金的单位</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加大催缴力度</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在规定期限内收缴到位。邹傅村共有欠款租赁单位两家：</w:t>
            </w:r>
            <w:r>
              <w:rPr>
                <w:rFonts w:hint="eastAsia" w:ascii="Times New Roman" w:hAnsi="Times New Roman" w:eastAsia="仿宋_GB2312" w:cs="Times New Roman"/>
                <w:color w:val="auto"/>
                <w:sz w:val="24"/>
                <w:szCs w:val="24"/>
                <w:highlight w:val="none"/>
                <w:u w:val="none"/>
                <w:lang w:val="en-US" w:eastAsia="zh-CN"/>
              </w:rPr>
              <w:t>一家企业租金已收缴到位</w:t>
            </w:r>
            <w:r>
              <w:rPr>
                <w:rFonts w:hint="default" w:ascii="Times New Roman" w:hAnsi="Times New Roman" w:eastAsia="仿宋_GB2312" w:cs="Times New Roman"/>
                <w:color w:val="auto"/>
                <w:sz w:val="24"/>
                <w:szCs w:val="24"/>
                <w:highlight w:val="none"/>
                <w:u w:val="none"/>
                <w:lang w:val="en-US" w:eastAsia="zh-CN"/>
              </w:rPr>
              <w:t>。</w:t>
            </w:r>
            <w:r>
              <w:rPr>
                <w:rFonts w:hint="eastAsia" w:ascii="Times New Roman" w:hAnsi="Times New Roman" w:eastAsia="仿宋_GB2312" w:cs="Times New Roman"/>
                <w:color w:val="auto"/>
                <w:sz w:val="24"/>
                <w:szCs w:val="24"/>
                <w:highlight w:val="none"/>
                <w:u w:val="none"/>
                <w:lang w:val="en-US" w:eastAsia="zh-CN"/>
              </w:rPr>
              <w:t>另一家</w:t>
            </w:r>
            <w:r>
              <w:rPr>
                <w:rFonts w:hint="default" w:ascii="Times New Roman" w:hAnsi="Times New Roman" w:eastAsia="仿宋_GB2312" w:cs="Times New Roman"/>
                <w:color w:val="auto"/>
                <w:sz w:val="24"/>
                <w:szCs w:val="24"/>
                <w:highlight w:val="none"/>
                <w:u w:val="none"/>
                <w:lang w:val="en-US" w:eastAsia="zh-CN"/>
              </w:rPr>
              <w:t>正准备走法律途径收回欠款。</w:t>
            </w:r>
          </w:p>
        </w:tc>
        <w:tc>
          <w:tcPr>
            <w:tcW w:w="51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正在推进整改</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eastAsia" w:ascii="Times New Roman" w:hAnsi="Times New Roman" w:eastAsia="仿宋_GB2312" w:cs="Times New Roman"/>
                <w:bCs/>
                <w:color w:val="auto"/>
                <w:sz w:val="24"/>
                <w:szCs w:val="24"/>
                <w:highlight w:val="none"/>
                <w:u w:val="none"/>
                <w:lang w:eastAsia="zh-CN"/>
              </w:rPr>
              <w:t>一家</w:t>
            </w:r>
            <w:r>
              <w:rPr>
                <w:rFonts w:hint="default" w:ascii="Times New Roman" w:hAnsi="Times New Roman" w:eastAsia="仿宋_GB2312" w:cs="Times New Roman"/>
                <w:color w:val="auto"/>
                <w:sz w:val="24"/>
                <w:szCs w:val="24"/>
                <w:highlight w:val="none"/>
                <w:u w:val="none"/>
                <w:lang w:val="en-US" w:eastAsia="zh-CN"/>
              </w:rPr>
              <w:t>4月份</w:t>
            </w:r>
            <w:r>
              <w:rPr>
                <w:rFonts w:hint="eastAsia" w:ascii="Times New Roman" w:hAnsi="Times New Roman" w:eastAsia="仿宋_GB2312" w:cs="Times New Roman"/>
                <w:color w:val="auto"/>
                <w:sz w:val="24"/>
                <w:szCs w:val="24"/>
                <w:highlight w:val="none"/>
                <w:u w:val="none"/>
                <w:lang w:val="en-US" w:eastAsia="zh-CN"/>
              </w:rPr>
              <w:t>已</w:t>
            </w:r>
            <w:r>
              <w:rPr>
                <w:rFonts w:hint="default" w:ascii="Times New Roman" w:hAnsi="Times New Roman" w:eastAsia="仿宋_GB2312" w:cs="Times New Roman"/>
                <w:color w:val="auto"/>
                <w:sz w:val="24"/>
                <w:szCs w:val="24"/>
                <w:highlight w:val="none"/>
                <w:u w:val="none"/>
                <w:lang w:val="en-US" w:eastAsia="zh-CN"/>
              </w:rPr>
              <w:t>收缴到位。</w:t>
            </w:r>
            <w:r>
              <w:rPr>
                <w:rFonts w:hint="eastAsia" w:ascii="Times New Roman" w:hAnsi="Times New Roman" w:eastAsia="仿宋_GB2312" w:cs="Times New Roman"/>
                <w:bCs/>
                <w:color w:val="auto"/>
                <w:sz w:val="24"/>
                <w:szCs w:val="24"/>
                <w:highlight w:val="none"/>
                <w:u w:val="none"/>
                <w:lang w:eastAsia="zh-CN"/>
              </w:rPr>
              <w:t>另一家欠款</w:t>
            </w:r>
            <w:r>
              <w:rPr>
                <w:rFonts w:hint="eastAsia" w:ascii="Times New Roman" w:hAnsi="Times New Roman" w:eastAsia="仿宋_GB2312" w:cs="Times New Roman"/>
                <w:bCs/>
                <w:color w:val="auto"/>
                <w:sz w:val="24"/>
                <w:szCs w:val="24"/>
                <w:highlight w:val="none"/>
                <w:u w:val="none"/>
                <w:lang w:val="en-US" w:eastAsia="zh-CN"/>
              </w:rPr>
              <w:t>村委</w:t>
            </w:r>
            <w:r>
              <w:rPr>
                <w:rFonts w:hint="default" w:ascii="Times New Roman" w:hAnsi="Times New Roman" w:eastAsia="仿宋_GB2312" w:cs="Times New Roman"/>
                <w:bCs/>
                <w:color w:val="auto"/>
                <w:sz w:val="24"/>
                <w:szCs w:val="24"/>
                <w:highlight w:val="none"/>
                <w:u w:val="none"/>
              </w:rPr>
              <w:t>正走法律途径收回欠款</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rPr>
              <w:t>7月中旬开庭。</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val="0"/>
                <w:color w:val="auto"/>
                <w:sz w:val="24"/>
                <w:szCs w:val="24"/>
                <w:highlight w:val="none"/>
                <w:u w:val="none"/>
              </w:rPr>
              <w:t>下一步</w:t>
            </w:r>
            <w:r>
              <w:rPr>
                <w:rFonts w:hint="eastAsia" w:ascii="Times New Roman" w:hAnsi="Times New Roman" w:eastAsia="仿宋_GB2312" w:cs="Times New Roman"/>
                <w:b/>
                <w:bCs w:val="0"/>
                <w:color w:val="auto"/>
                <w:sz w:val="24"/>
                <w:szCs w:val="24"/>
                <w:highlight w:val="none"/>
                <w:u w:val="none"/>
                <w:lang w:val="en-US" w:eastAsia="zh-CN"/>
              </w:rPr>
              <w:t>整改举措：</w:t>
            </w:r>
            <w:r>
              <w:rPr>
                <w:rFonts w:hint="default" w:ascii="Times New Roman" w:hAnsi="Times New Roman" w:eastAsia="仿宋_GB2312" w:cs="Times New Roman"/>
                <w:bCs/>
                <w:color w:val="auto"/>
                <w:sz w:val="24"/>
                <w:szCs w:val="24"/>
                <w:highlight w:val="none"/>
                <w:u w:val="none"/>
              </w:rPr>
              <w:t>将继续强化租金催缴工作</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rPr>
              <w:t>创新工作措施</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rPr>
              <w:t>确保实现清欠目标；严格执行街道出租流程</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rPr>
              <w:t>履行先付后用的约定</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rPr>
              <w:t>避免了陈欠的新增。</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外借资金催收未见成效</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外借资金共有</w:t>
            </w:r>
            <w:r>
              <w:rPr>
                <w:rFonts w:hint="eastAsia" w:ascii="Times New Roman" w:hAnsi="Times New Roman" w:eastAsia="仿宋_GB2312" w:cs="Times New Roman"/>
                <w:color w:val="auto"/>
                <w:sz w:val="24"/>
                <w:szCs w:val="24"/>
                <w:highlight w:val="none"/>
                <w:u w:val="none"/>
                <w:lang w:val="en-US" w:eastAsia="zh-CN"/>
              </w:rPr>
              <w:t>两</w:t>
            </w:r>
            <w:r>
              <w:rPr>
                <w:rFonts w:hint="default" w:ascii="Times New Roman" w:hAnsi="Times New Roman" w:eastAsia="仿宋_GB2312" w:cs="Times New Roman"/>
                <w:color w:val="auto"/>
                <w:sz w:val="24"/>
                <w:szCs w:val="24"/>
                <w:highlight w:val="none"/>
                <w:u w:val="none"/>
                <w:lang w:val="en-US" w:eastAsia="zh-CN"/>
              </w:rPr>
              <w:t>种情况</w:t>
            </w:r>
            <w:r>
              <w:rPr>
                <w:rFonts w:hint="eastAsia" w:ascii="Times New Roman" w:hAnsi="Times New Roman" w:eastAsia="仿宋_GB2312" w:cs="Times New Roman"/>
                <w:color w:val="auto"/>
                <w:sz w:val="24"/>
                <w:szCs w:val="24"/>
                <w:highlight w:val="none"/>
                <w:u w:val="none"/>
                <w:lang w:val="en-US" w:eastAsia="zh-CN"/>
              </w:rPr>
              <w:t>：1、</w:t>
            </w:r>
            <w:r>
              <w:rPr>
                <w:rFonts w:hint="default" w:ascii="Times New Roman" w:hAnsi="Times New Roman" w:eastAsia="仿宋_GB2312" w:cs="Times New Roman"/>
                <w:color w:val="auto"/>
                <w:sz w:val="24"/>
                <w:szCs w:val="24"/>
                <w:highlight w:val="none"/>
                <w:u w:val="none"/>
                <w:lang w:val="en-US" w:eastAsia="zh-CN"/>
              </w:rPr>
              <w:t>村民已在陆续还款中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年内结清借款。</w:t>
            </w:r>
            <w:r>
              <w:rPr>
                <w:rFonts w:hint="eastAsia" w:ascii="Times New Roman" w:hAnsi="Times New Roman" w:eastAsia="仿宋_GB2312" w:cs="Times New Roman"/>
                <w:color w:val="auto"/>
                <w:sz w:val="24"/>
                <w:szCs w:val="24"/>
                <w:highlight w:val="none"/>
                <w:u w:val="none"/>
                <w:lang w:val="en-US" w:eastAsia="zh-CN"/>
              </w:rPr>
              <w:t>2、对未达成还款计划的，继续催缴</w:t>
            </w:r>
            <w:r>
              <w:rPr>
                <w:rFonts w:hint="default" w:ascii="Times New Roman" w:hAnsi="Times New Roman" w:eastAsia="仿宋_GB2312" w:cs="Times New Roman"/>
                <w:color w:val="auto"/>
                <w:sz w:val="24"/>
                <w:szCs w:val="24"/>
                <w:highlight w:val="none"/>
                <w:u w:val="none"/>
                <w:lang w:val="en-US" w:eastAsia="zh-CN"/>
              </w:rPr>
              <w:t>。</w:t>
            </w:r>
          </w:p>
        </w:tc>
        <w:tc>
          <w:tcPr>
            <w:tcW w:w="51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正在推进整改</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Cs/>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rPr>
              <w:t>村委对出借资金加大力度催收</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rPr>
              <w:t>通过发信息</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rPr>
              <w:t>约谈</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rPr>
              <w:t>做家人工作等方式催收陈欠款。</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val="0"/>
                <w:color w:val="auto"/>
                <w:sz w:val="24"/>
                <w:szCs w:val="24"/>
                <w:highlight w:val="none"/>
                <w:u w:val="none"/>
              </w:rPr>
              <w:t>下一步</w:t>
            </w:r>
            <w:r>
              <w:rPr>
                <w:rFonts w:hint="eastAsia" w:ascii="Times New Roman" w:hAnsi="Times New Roman" w:eastAsia="仿宋_GB2312" w:cs="Times New Roman"/>
                <w:b/>
                <w:bCs w:val="0"/>
                <w:color w:val="auto"/>
                <w:sz w:val="24"/>
                <w:szCs w:val="24"/>
                <w:highlight w:val="none"/>
                <w:u w:val="none"/>
                <w:lang w:val="en-US" w:eastAsia="zh-CN"/>
              </w:rPr>
              <w:t>整改举措：</w:t>
            </w:r>
            <w:r>
              <w:rPr>
                <w:rFonts w:hint="eastAsia" w:ascii="Times New Roman" w:hAnsi="Times New Roman" w:eastAsia="仿宋_GB2312" w:cs="Times New Roman"/>
                <w:bCs/>
                <w:color w:val="auto"/>
                <w:sz w:val="24"/>
                <w:szCs w:val="24"/>
                <w:highlight w:val="none"/>
                <w:u w:val="none"/>
                <w:lang w:eastAsia="zh-CN"/>
              </w:rPr>
              <w:t>签订</w:t>
            </w:r>
            <w:r>
              <w:rPr>
                <w:rFonts w:hint="default" w:ascii="Times New Roman" w:hAnsi="Times New Roman" w:eastAsia="仿宋_GB2312" w:cs="Times New Roman"/>
                <w:bCs/>
                <w:color w:val="auto"/>
                <w:sz w:val="24"/>
                <w:szCs w:val="24"/>
                <w:highlight w:val="none"/>
                <w:u w:val="none"/>
                <w:lang w:eastAsia="zh-CN"/>
              </w:rPr>
              <w:t>还款</w:t>
            </w:r>
            <w:r>
              <w:rPr>
                <w:rFonts w:hint="eastAsia" w:ascii="Times New Roman" w:hAnsi="Times New Roman" w:eastAsia="仿宋_GB2312" w:cs="Times New Roman"/>
                <w:bCs/>
                <w:color w:val="auto"/>
                <w:sz w:val="24"/>
                <w:szCs w:val="24"/>
                <w:highlight w:val="none"/>
                <w:u w:val="none"/>
                <w:lang w:eastAsia="zh-CN"/>
              </w:rPr>
              <w:t>计划</w:t>
            </w:r>
            <w:r>
              <w:rPr>
                <w:rFonts w:hint="default" w:ascii="Times New Roman" w:hAnsi="Times New Roman" w:eastAsia="仿宋_GB2312" w:cs="Times New Roman"/>
                <w:bCs/>
                <w:color w:val="auto"/>
                <w:sz w:val="24"/>
                <w:szCs w:val="24"/>
                <w:highlight w:val="none"/>
                <w:u w:val="none"/>
              </w:rPr>
              <w:t>。</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11</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工程项目立项不严谨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工程项目立项必须通过</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三重一大</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事项议事决策程序后</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报街道零星工程公开交易管理领导小组审批确定后</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予以实施工程项目。</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涉及到村委零星</w:t>
            </w:r>
            <w:r>
              <w:rPr>
                <w:rFonts w:hint="default" w:ascii="Times New Roman" w:hAnsi="Times New Roman" w:eastAsia="仿宋_GB2312" w:cs="Times New Roman"/>
                <w:bCs/>
                <w:color w:val="auto"/>
                <w:sz w:val="24"/>
                <w:szCs w:val="24"/>
                <w:highlight w:val="none"/>
                <w:u w:val="none"/>
                <w:lang w:val="en-US" w:eastAsia="zh-CN"/>
              </w:rPr>
              <w:t>工程项目立项都按照街道财资局要求通过</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三重一大</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事项议事决策程序后</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再按照要求十万以上填写街道统一的零星审批表招标方式、十万以下报街道</w:t>
            </w:r>
            <w:r>
              <w:rPr>
                <w:rFonts w:hint="default" w:ascii="Times New Roman" w:hAnsi="Times New Roman" w:eastAsia="仿宋_GB2312" w:cs="Times New Roman"/>
                <w:bCs/>
                <w:color w:val="auto"/>
                <w:sz w:val="24"/>
                <w:szCs w:val="24"/>
                <w:highlight w:val="none"/>
                <w:u w:val="none"/>
                <w:lang w:val="en-US" w:eastAsia="zh-CN"/>
              </w:rPr>
              <w:t>分管领导及零星工程公开交易管理领导小组成员审批确定后</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予以实施工程项目。</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12</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合同签订不规范</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加强村级合同签订规范化管理</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严格落实合同签订先由村委经办人员确认再经法务审核后予以盖章签字</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明确时间日期。</w:t>
            </w:r>
          </w:p>
        </w:tc>
        <w:tc>
          <w:tcPr>
            <w:tcW w:w="51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村委所有租赁合同严格按照西林街道国有（集体）资产租赁合同书签订</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并先交街道财资局预审合同并盖章</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再与租赁单位签订合同。2022年第一份合同已按先付后用执行</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合同双方均签字、盖章、注明签订时间及编写合同编号。</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13</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党总支核心作用发挥不明显</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严格落实民主集中制</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抓好班子人员分工事宜</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明确责任合理分工。在工作中相互支持配合互相协作</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成立专班推进征地拆迁</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信访结案化解。</w:t>
            </w:r>
          </w:p>
        </w:tc>
        <w:tc>
          <w:tcPr>
            <w:tcW w:w="51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微软雅黑" w:cs="Times New Roman"/>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党总支</w:t>
            </w:r>
            <w:r>
              <w:rPr>
                <w:rFonts w:hint="default" w:ascii="Times New Roman" w:hAnsi="Times New Roman" w:eastAsia="仿宋_GB2312" w:cs="Times New Roman"/>
                <w:color w:val="auto"/>
                <w:sz w:val="24"/>
                <w:szCs w:val="24"/>
                <w:highlight w:val="none"/>
                <w:u w:val="none"/>
                <w:lang w:val="en-US" w:eastAsia="zh-CN"/>
              </w:rPr>
              <w:t>严格落实民主集中</w:t>
            </w:r>
            <w:r>
              <w:rPr>
                <w:rFonts w:hint="default" w:ascii="Times New Roman" w:hAnsi="Times New Roman" w:eastAsia="仿宋_GB2312" w:cs="Times New Roman"/>
                <w:bCs/>
                <w:color w:val="auto"/>
                <w:sz w:val="24"/>
                <w:szCs w:val="24"/>
                <w:highlight w:val="none"/>
                <w:u w:val="none"/>
                <w:lang w:val="en-US" w:eastAsia="zh-CN"/>
              </w:rPr>
              <w:t>制</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eastAsia="zh-CN"/>
              </w:rPr>
              <w:t>发挥好民主集中制的制度优势</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充分调动班子成员的积极性</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保证班子的决策正确和有效实施</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增强党</w:t>
            </w:r>
            <w:r>
              <w:rPr>
                <w:rFonts w:hint="eastAsia" w:ascii="Times New Roman" w:hAnsi="Times New Roman" w:eastAsia="仿宋_GB2312" w:cs="Times New Roman"/>
                <w:bCs/>
                <w:color w:val="auto"/>
                <w:sz w:val="24"/>
                <w:szCs w:val="24"/>
                <w:highlight w:val="none"/>
                <w:u w:val="none"/>
                <w:lang w:val="en-US" w:eastAsia="zh-CN"/>
              </w:rPr>
              <w:t>组织</w:t>
            </w:r>
            <w:r>
              <w:rPr>
                <w:rFonts w:hint="default" w:ascii="Times New Roman" w:hAnsi="Times New Roman" w:eastAsia="仿宋_GB2312" w:cs="Times New Roman"/>
                <w:bCs/>
                <w:color w:val="auto"/>
                <w:sz w:val="24"/>
                <w:szCs w:val="24"/>
                <w:highlight w:val="none"/>
                <w:u w:val="none"/>
                <w:lang w:eastAsia="zh-CN"/>
              </w:rPr>
              <w:t>的纪律和战斗力</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目前已</w:t>
            </w:r>
            <w:r>
              <w:rPr>
                <w:rFonts w:hint="default" w:ascii="Times New Roman" w:hAnsi="Times New Roman" w:eastAsia="仿宋_GB2312" w:cs="Times New Roman"/>
                <w:bCs/>
                <w:color w:val="auto"/>
                <w:sz w:val="24"/>
                <w:szCs w:val="24"/>
                <w:highlight w:val="none"/>
                <w:u w:val="none"/>
                <w:lang w:val="en-US" w:eastAsia="zh-CN"/>
              </w:rPr>
              <w:t>成立专班</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积极推进征地拆迁信访结案化解。</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薛  明</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14</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头雁</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作用还需强化</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pacing w:val="-6"/>
                <w:w w:val="100"/>
                <w:sz w:val="24"/>
                <w:szCs w:val="24"/>
                <w:highlight w:val="none"/>
                <w:u w:val="none"/>
                <w:lang w:val="en-US" w:eastAsia="zh-CN"/>
              </w:rPr>
              <w:t>牢固树立</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书记</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意识</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保持高度的清醒自觉</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切实落实具体职责</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做到</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五个带头</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 xml:space="preserve"> 带头坚持抓好学习</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带头旗帜鲜明讲政治</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带头发</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带头严肃党内政治生活</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带头强化党性修养。进一步加强</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四个意识</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、坚定</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四个自信</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、坚决做到</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spacing w:val="-6"/>
                <w:w w:val="100"/>
                <w:sz w:val="24"/>
                <w:szCs w:val="24"/>
                <w:highlight w:val="none"/>
                <w:u w:val="none"/>
                <w:lang w:val="en-US" w:eastAsia="zh-CN"/>
              </w:rPr>
              <w:t>两个维护</w:t>
            </w:r>
            <w:r>
              <w:rPr>
                <w:rFonts w:hint="eastAsia" w:ascii="Times New Roman" w:hAnsi="Times New Roman" w:eastAsia="仿宋_GB2312" w:cs="Times New Roman"/>
                <w:color w:val="auto"/>
                <w:spacing w:val="-6"/>
                <w:w w:val="100"/>
                <w:sz w:val="24"/>
                <w:szCs w:val="24"/>
                <w:highlight w:val="none"/>
                <w:u w:val="none"/>
                <w:lang w:val="en-US" w:eastAsia="zh-CN"/>
              </w:rPr>
              <w:t>”</w:t>
            </w:r>
            <w:r>
              <w:rPr>
                <w:rFonts w:hint="default" w:ascii="Times New Roman" w:hAnsi="Times New Roman" w:eastAsia="仿宋_GB2312" w:cs="Times New Roman"/>
                <w:color w:val="auto"/>
                <w:w w:val="100"/>
                <w:sz w:val="24"/>
                <w:szCs w:val="24"/>
                <w:highlight w:val="none"/>
                <w:u w:val="none"/>
                <w:lang w:val="en-US" w:eastAsia="zh-CN"/>
              </w:rPr>
              <w:t>。</w:t>
            </w:r>
          </w:p>
        </w:tc>
        <w:tc>
          <w:tcPr>
            <w:tcW w:w="51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村书记</w:t>
            </w:r>
            <w:r>
              <w:rPr>
                <w:rFonts w:hint="default" w:ascii="Times New Roman" w:hAnsi="Times New Roman" w:eastAsia="仿宋_GB2312" w:cs="Times New Roman"/>
                <w:bCs/>
                <w:color w:val="auto"/>
                <w:sz w:val="24"/>
                <w:szCs w:val="24"/>
                <w:highlight w:val="none"/>
                <w:u w:val="none"/>
                <w:lang w:val="en-US" w:eastAsia="zh-CN"/>
              </w:rPr>
              <w:t>充分发挥</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领头雁</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作用</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把握机遇</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勇于创新</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敢于闯、敢于拼</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将百分百心思和气力投入到有利于邹傅村的发展上</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力争全村的各项事业蓬勃发展。在中天凤凰西侧历时两年的拆迁节点企业2家</w:t>
            </w:r>
            <w:r>
              <w:rPr>
                <w:rFonts w:hint="eastAsia" w:ascii="Times New Roman" w:hAnsi="Times New Roman" w:eastAsia="仿宋_GB2312" w:cs="Times New Roman"/>
                <w:bCs/>
                <w:color w:val="auto"/>
                <w:sz w:val="24"/>
                <w:szCs w:val="24"/>
                <w:highlight w:val="none"/>
                <w:u w:val="none"/>
                <w:lang w:val="en-US" w:eastAsia="zh-CN"/>
              </w:rPr>
              <w:t>，</w:t>
            </w:r>
            <w:r>
              <w:rPr>
                <w:rFonts w:hint="default" w:ascii="Times New Roman" w:hAnsi="Times New Roman" w:eastAsia="仿宋_GB2312" w:cs="Times New Roman"/>
                <w:bCs/>
                <w:color w:val="auto"/>
                <w:sz w:val="24"/>
                <w:szCs w:val="24"/>
                <w:highlight w:val="none"/>
                <w:u w:val="none"/>
                <w:lang w:val="en-US" w:eastAsia="zh-CN"/>
              </w:rPr>
              <w:t>已签协议1家。</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薛  明</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15</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党风廉政建设落实</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不够有力</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严格落实</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一岗双责</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全面落实党风廉政建设责任制。充分认识党风廉政建设的生命力在于抓落实</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村干部廉洁自律的重点是严格遵守党的政治纪律、组织纪律、经济工作纪律和群众工作纪律。</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lang w:val="en-US" w:eastAsia="zh-CN"/>
              </w:rPr>
              <w:t>整改进展：</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pacing w:val="-6"/>
                <w:sz w:val="24"/>
                <w:szCs w:val="24"/>
                <w:highlight w:val="none"/>
                <w:u w:val="none"/>
                <w:lang w:val="en-US" w:eastAsia="zh-CN"/>
              </w:rPr>
              <w:t>全面落实</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两个责任</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把党风廉政建设工作纳入全村经济社会事业各项工作中总体规划</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统筹安排</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村党总支积极支持纪检委员、村务监督委员会作用的发挥</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让干事创业、风清气正成为全村党员干部的新风尚</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成为推动全村转型升级的新动力。坚持从严管党治党</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在党建工作中着力加强纪律建设</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把守纪律讲规矩摆在更加重要位置</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配合街道纪工委抓早抓小</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防止党员干部身上的倾向性问题变成现实性问题、轻微违纪问题变成严重违法问题。进一步完善党务、村务公开</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对在公开中基层党员群众提出的疑问和质询</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认真对待</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及时向他们做出明确的解释。</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薛  明</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kern w:val="2"/>
                <w:sz w:val="24"/>
                <w:szCs w:val="24"/>
                <w:highlight w:val="none"/>
                <w:u w:val="none"/>
                <w:lang w:val="en-US" w:eastAsia="zh-CN" w:bidi="ar-SA"/>
              </w:rPr>
              <w:t>傅  燕</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16</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议事决策机制不健全</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pacing w:val="-6"/>
                <w:sz w:val="24"/>
                <w:szCs w:val="24"/>
                <w:highlight w:val="none"/>
                <w:u w:val="none"/>
                <w:lang w:val="en-US" w:eastAsia="zh-CN"/>
              </w:rPr>
              <w:t>凡是召开会议</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都应认真做好记录</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特别是村</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两委</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会议</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村民代表大会、党员代表大会等会议。其内容应包括：会议名称</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开会时间</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会议议题</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出席、缺席及列席人姓名</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主持会议者</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每个人的发言</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有哪些不同意见和争论</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会议决议</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记录人姓名。记录本用完后要编目录</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注明起用和截止时间</w:t>
            </w:r>
            <w:r>
              <w:rPr>
                <w:rFonts w:hint="eastAsia" w:ascii="Times New Roman" w:hAnsi="Times New Roman" w:eastAsia="仿宋_GB2312" w:cs="Times New Roman"/>
                <w:color w:val="auto"/>
                <w:spacing w:val="-6"/>
                <w:sz w:val="24"/>
                <w:szCs w:val="24"/>
                <w:highlight w:val="none"/>
                <w:u w:val="none"/>
                <w:lang w:val="en-US" w:eastAsia="zh-CN"/>
              </w:rPr>
              <w:t>，</w:t>
            </w:r>
            <w:r>
              <w:rPr>
                <w:rFonts w:hint="default" w:ascii="Times New Roman" w:hAnsi="Times New Roman" w:eastAsia="仿宋_GB2312" w:cs="Times New Roman"/>
                <w:color w:val="auto"/>
                <w:spacing w:val="-6"/>
                <w:sz w:val="24"/>
                <w:szCs w:val="24"/>
                <w:highlight w:val="none"/>
                <w:u w:val="none"/>
                <w:lang w:val="en-US" w:eastAsia="zh-CN"/>
              </w:rPr>
              <w:t>妥为保管。</w:t>
            </w:r>
          </w:p>
        </w:tc>
        <w:tc>
          <w:tcPr>
            <w:tcW w:w="51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严格执行议事决策机制</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安排专人</w:t>
            </w:r>
            <w:r>
              <w:rPr>
                <w:rFonts w:hint="default" w:ascii="Times New Roman" w:hAnsi="Times New Roman" w:eastAsia="仿宋_GB2312" w:cs="Times New Roman"/>
                <w:bCs/>
                <w:color w:val="auto"/>
                <w:sz w:val="24"/>
                <w:szCs w:val="24"/>
                <w:highlight w:val="none"/>
                <w:u w:val="none"/>
                <w:lang w:eastAsia="zh-CN"/>
              </w:rPr>
              <w:t>对每次会议按要求进行详细的记录</w:t>
            </w:r>
            <w:r>
              <w:rPr>
                <w:rFonts w:hint="eastAsia" w:ascii="Times New Roman" w:hAnsi="Times New Roman" w:eastAsia="仿宋_GB2312" w:cs="Times New Roman"/>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按照年份对记录本编号及时入库保管。</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薛  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kern w:val="2"/>
                <w:sz w:val="24"/>
                <w:szCs w:val="24"/>
                <w:highlight w:val="none"/>
                <w:u w:val="none"/>
                <w:lang w:val="en-US" w:eastAsia="zh-CN" w:bidi="ar-SA"/>
              </w:rPr>
              <w:t>傅  燕</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17</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村务监督流于形式</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认清村务监督委员会是基层党组织领导下的农村基层民主自治的群众监督组织</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监督村务决策、执行、公开</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监督村民委员会、村集体经济组织等村级组织依法履行职责</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对村民会议负责</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主动收集和认真受理村民对村务管理的意见建议</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接受村民监督。</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加强学习教育</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提高了村</w:t>
            </w:r>
            <w:r>
              <w:rPr>
                <w:rFonts w:hint="eastAsia" w:ascii="Times New Roman" w:hAnsi="Times New Roman" w:eastAsia="仿宋_GB2312" w:cs="Times New Roman"/>
                <w:color w:val="auto"/>
                <w:sz w:val="24"/>
                <w:szCs w:val="24"/>
                <w:highlight w:val="none"/>
                <w:u w:val="none"/>
                <w:lang w:val="en-US" w:eastAsia="zh-CN"/>
              </w:rPr>
              <w:t>务</w:t>
            </w:r>
            <w:r>
              <w:rPr>
                <w:rFonts w:hint="default" w:ascii="Times New Roman" w:hAnsi="Times New Roman" w:eastAsia="仿宋_GB2312" w:cs="Times New Roman"/>
                <w:color w:val="auto"/>
                <w:sz w:val="24"/>
                <w:szCs w:val="24"/>
                <w:highlight w:val="none"/>
                <w:u w:val="none"/>
                <w:lang w:val="en-US" w:eastAsia="zh-CN"/>
              </w:rPr>
              <w:t>监督委员会成员责任意识和担当意识</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以集体观念为先</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以群众利益为重</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摆正位置善作为</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面对歪风敢</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亮剑</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发现邪气敢</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斗争</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真正做到履职尽责不缺位</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敢于监督不让步</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为促进基层治理法治化作出自己应有的贡献。</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杜  金</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18</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规范化建设不到位</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邹傅村党总支加强对党务工作者进行学习培训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严格落实</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三会一课</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制度；严格实行党支部会议和行政会议</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不交叉记录；加强监督检查</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由支部书记对会议记录情况进行定期检查</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确保记录规范。</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lang w:val="en-US" w:eastAsia="zh-CN"/>
              </w:rPr>
              <w:t>整改进展：</w:t>
            </w:r>
            <w:r>
              <w:rPr>
                <w:rFonts w:hint="default" w:ascii="Times New Roman" w:hAnsi="Times New Roman" w:eastAsia="仿宋_GB2312" w:cs="Times New Roman"/>
                <w:color w:val="auto"/>
                <w:sz w:val="24"/>
                <w:szCs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szCs w:val="24"/>
                <w:highlight w:val="none"/>
                <w:u w:val="none"/>
                <w:lang w:val="en-US" w:eastAsia="zh-CN"/>
              </w:rPr>
              <w:t>组织党务工作者进行业务培训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学习了《党建党务工作制度汇编》</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掌握党务工作要求；严格落实</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三会一课</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制度、严格实行党支部会议、行政会议分别召开</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会议</w:t>
            </w:r>
            <w:r>
              <w:rPr>
                <w:rFonts w:hint="eastAsia" w:ascii="Times New Roman" w:hAnsi="Times New Roman" w:eastAsia="仿宋_GB2312" w:cs="Times New Roman"/>
                <w:color w:val="auto"/>
                <w:sz w:val="24"/>
                <w:szCs w:val="24"/>
                <w:highlight w:val="none"/>
                <w:u w:val="none"/>
                <w:lang w:val="en-US" w:eastAsia="zh-CN"/>
              </w:rPr>
              <w:t>内容</w:t>
            </w:r>
            <w:r>
              <w:rPr>
                <w:rFonts w:hint="default" w:ascii="Times New Roman" w:hAnsi="Times New Roman" w:eastAsia="仿宋_GB2312" w:cs="Times New Roman"/>
                <w:color w:val="auto"/>
                <w:sz w:val="24"/>
                <w:szCs w:val="24"/>
                <w:highlight w:val="none"/>
                <w:u w:val="none"/>
                <w:lang w:val="en-US" w:eastAsia="zh-CN"/>
              </w:rPr>
              <w:t>分开记录；同时加强监督检查</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由党总支书记对会议记录情况进行定期检查</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确保记录规范。</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薛  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刘  涛</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19</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阵地建设存在短板</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eastAsia" w:ascii="Times New Roman" w:hAnsi="Times New Roman" w:eastAsia="仿宋_GB2312" w:cs="Times New Roman"/>
                <w:color w:val="auto"/>
                <w:sz w:val="24"/>
                <w:szCs w:val="24"/>
                <w:highlight w:val="none"/>
                <w:u w:val="none"/>
                <w:lang w:val="en-US" w:eastAsia="zh-CN"/>
              </w:rPr>
              <w:t>依托华林小区内的群众休闲凉亭打造党建活动阵地，</w:t>
            </w:r>
            <w:r>
              <w:rPr>
                <w:rFonts w:hint="default" w:ascii="Times New Roman" w:hAnsi="Times New Roman" w:eastAsia="仿宋_GB2312" w:cs="Times New Roman"/>
                <w:color w:val="auto"/>
                <w:sz w:val="24"/>
                <w:szCs w:val="24"/>
                <w:highlight w:val="none"/>
                <w:u w:val="none"/>
                <w:lang w:val="en-US" w:eastAsia="zh-CN"/>
              </w:rPr>
              <w:t>亭子定名</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初心</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整个设计寓意</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党建引领</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不忘初心</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为人民服务</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永远跟党走</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。目前与典汇物业对接</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对</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初心亭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进行方案细化</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与典汇物业联合打造。</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初心亭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内设党建文化、</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金钥匙</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意见箱和学习报刊等元素</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供居民使用</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开展各项学习活动</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成为小区居民的红色驿站</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并选</w:t>
            </w:r>
            <w:r>
              <w:rPr>
                <w:rFonts w:hint="eastAsia" w:ascii="Times New Roman" w:hAnsi="Times New Roman" w:eastAsia="仿宋_GB2312" w:cs="Times New Roman"/>
                <w:color w:val="auto"/>
                <w:sz w:val="24"/>
                <w:szCs w:val="24"/>
                <w:highlight w:val="none"/>
                <w:u w:val="none"/>
                <w:lang w:val="en-US" w:eastAsia="zh-CN"/>
              </w:rPr>
              <w:t>派</w:t>
            </w:r>
            <w:r>
              <w:rPr>
                <w:rFonts w:hint="default" w:ascii="Times New Roman" w:hAnsi="Times New Roman" w:eastAsia="仿宋_GB2312" w:cs="Times New Roman"/>
                <w:color w:val="auto"/>
                <w:sz w:val="24"/>
                <w:szCs w:val="24"/>
                <w:highlight w:val="none"/>
                <w:u w:val="none"/>
                <w:lang w:val="en-US" w:eastAsia="zh-CN"/>
              </w:rPr>
              <w:t>热心居民担任驿站站长</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统筹服务资源</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参与</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初心亭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的管理</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让场所不仅建起来、用起来</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还要</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活</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起来。将在2022年3季度前打造完</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初心亭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w:t>
            </w:r>
          </w:p>
        </w:tc>
        <w:tc>
          <w:tcPr>
            <w:tcW w:w="51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val="en-US" w:eastAsia="zh-CN"/>
              </w:rPr>
              <w:t>正在推进整改</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rPr>
              <w:t>整改成效</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目前</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初心亭</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已挂牌</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并聘任驿站站长开展各类学习活动</w:t>
            </w:r>
            <w:r>
              <w:rPr>
                <w:rFonts w:hint="eastAsia" w:ascii="Times New Roman" w:hAnsi="Times New Roman" w:eastAsia="仿宋_GB2312" w:cs="Times New Roman"/>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eastAsia="zh-CN"/>
              </w:rPr>
            </w:pPr>
            <w:r>
              <w:rPr>
                <w:rFonts w:hint="eastAsia" w:ascii="Times New Roman" w:hAnsi="Times New Roman" w:eastAsia="仿宋_GB2312" w:cs="Times New Roman"/>
                <w:b/>
                <w:bCs/>
                <w:color w:val="auto"/>
                <w:sz w:val="24"/>
                <w:szCs w:val="24"/>
                <w:highlight w:val="none"/>
                <w:u w:val="none"/>
                <w:lang w:val="en-US" w:eastAsia="zh-CN"/>
              </w:rPr>
              <w:t>下一步整改举措：</w:t>
            </w:r>
            <w:r>
              <w:rPr>
                <w:rFonts w:hint="default" w:ascii="Times New Roman" w:hAnsi="Times New Roman" w:eastAsia="仿宋_GB2312" w:cs="Times New Roman"/>
                <w:color w:val="auto"/>
                <w:sz w:val="24"/>
                <w:szCs w:val="24"/>
                <w:highlight w:val="none"/>
                <w:u w:val="none"/>
                <w:lang w:val="en-US" w:eastAsia="zh-CN"/>
              </w:rPr>
              <w:t>将结合</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党建引领</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红色物业</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对华林小区的党建文化进行布置</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目前典汇物业正在向新运集团申请专项资金。</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薛  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20</w:t>
            </w:r>
          </w:p>
        </w:tc>
        <w:tc>
          <w:tcPr>
            <w:tcW w:w="12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主题教育开展不扎实</w:t>
            </w:r>
          </w:p>
        </w:tc>
        <w:tc>
          <w:tcPr>
            <w:tcW w:w="4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村党总支以巡察整改为契机</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把主题教育与日常业务工作结合起来</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加强全体党员党的基础知识学习</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把合格的标尺立起来</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以此推进村各项工作高质高效落实。</w:t>
            </w:r>
          </w:p>
        </w:tc>
        <w:tc>
          <w:tcPr>
            <w:tcW w:w="51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b/>
                <w:bCs/>
                <w:color w:val="auto"/>
                <w:sz w:val="24"/>
                <w:szCs w:val="24"/>
                <w:highlight w:val="none"/>
                <w:u w:val="none"/>
                <w:lang w:eastAsia="zh-CN"/>
              </w:rPr>
            </w:pPr>
            <w:r>
              <w:rPr>
                <w:rFonts w:hint="default" w:ascii="Times New Roman" w:hAnsi="Times New Roman" w:eastAsia="仿宋_GB2312" w:cs="Times New Roman"/>
                <w:b/>
                <w:bCs/>
                <w:color w:val="auto"/>
                <w:sz w:val="24"/>
                <w:szCs w:val="24"/>
                <w:highlight w:val="none"/>
                <w:u w:val="none"/>
              </w:rPr>
              <w:t>整改进展</w:t>
            </w:r>
            <w:r>
              <w:rPr>
                <w:rFonts w:hint="default" w:ascii="Times New Roman" w:hAnsi="Times New Roman" w:eastAsia="仿宋_GB2312" w:cs="Times New Roman"/>
                <w:b/>
                <w:bCs/>
                <w:color w:val="auto"/>
                <w:sz w:val="24"/>
                <w:szCs w:val="24"/>
                <w:highlight w:val="none"/>
                <w:u w:val="none"/>
                <w:lang w:eastAsia="zh-CN"/>
              </w:rPr>
              <w:t>：</w:t>
            </w:r>
            <w:r>
              <w:rPr>
                <w:rFonts w:hint="default" w:ascii="Times New Roman" w:hAnsi="Times New Roman" w:eastAsia="仿宋_GB2312" w:cs="Times New Roman"/>
                <w:bCs/>
                <w:color w:val="auto"/>
                <w:sz w:val="24"/>
                <w:szCs w:val="24"/>
                <w:highlight w:val="none"/>
                <w:u w:val="none"/>
                <w:lang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szCs w:val="24"/>
                <w:highlight w:val="none"/>
                <w:u w:val="none"/>
                <w:lang w:val="en-US" w:eastAsia="zh-CN"/>
              </w:rPr>
              <w:t>村党总支严格按照巡察组提出的整改意见进行整改</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坚持问题导向</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细化整改方案</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扎实开展主题教育</w:t>
            </w:r>
            <w:r>
              <w:rPr>
                <w:rFonts w:hint="eastAsia" w:ascii="Times New Roman" w:hAnsi="Times New Roman" w:eastAsia="仿宋_GB2312" w:cs="Times New Roman"/>
                <w:color w:val="auto"/>
                <w:sz w:val="24"/>
                <w:szCs w:val="24"/>
                <w:highlight w:val="none"/>
                <w:u w:val="none"/>
                <w:lang w:val="en-US" w:eastAsia="zh-CN"/>
              </w:rPr>
              <w:t>，推动</w:t>
            </w:r>
            <w:r>
              <w:rPr>
                <w:rFonts w:hint="default" w:ascii="Times New Roman" w:hAnsi="Times New Roman" w:eastAsia="仿宋_GB2312" w:cs="Times New Roman"/>
                <w:color w:val="auto"/>
                <w:sz w:val="24"/>
                <w:szCs w:val="24"/>
                <w:highlight w:val="none"/>
                <w:u w:val="none"/>
                <w:lang w:val="en-US" w:eastAsia="zh-CN"/>
              </w:rPr>
              <w:t>理论武装工作</w:t>
            </w:r>
            <w:r>
              <w:rPr>
                <w:rFonts w:hint="eastAsia" w:ascii="Times New Roman" w:hAnsi="Times New Roman" w:eastAsia="仿宋_GB2312" w:cs="Times New Roman"/>
                <w:color w:val="auto"/>
                <w:sz w:val="24"/>
                <w:szCs w:val="24"/>
                <w:highlight w:val="none"/>
                <w:u w:val="none"/>
                <w:lang w:val="en-US" w:eastAsia="zh-CN"/>
              </w:rPr>
              <w:t>走深走实，</w:t>
            </w:r>
            <w:r>
              <w:rPr>
                <w:rFonts w:hint="default" w:ascii="Times New Roman" w:hAnsi="Times New Roman" w:eastAsia="仿宋_GB2312" w:cs="Times New Roman"/>
                <w:color w:val="auto"/>
                <w:sz w:val="24"/>
                <w:szCs w:val="24"/>
                <w:highlight w:val="none"/>
                <w:u w:val="none"/>
                <w:lang w:val="en-US" w:eastAsia="zh-CN"/>
              </w:rPr>
              <w:t>经常性组织全体党员干部学习</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深入贯彻落实习近平新时代中国特色社会主义思想和党的十九大精神要求</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与日常业务工作结合起来。</w:t>
            </w:r>
          </w:p>
        </w:tc>
        <w:tc>
          <w:tcPr>
            <w:tcW w:w="10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薛  明</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周  强</w:t>
            </w:r>
          </w:p>
        </w:tc>
        <w:tc>
          <w:tcPr>
            <w:tcW w:w="831"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u w:val="none"/>
              </w:rPr>
            </w:pPr>
          </w:p>
        </w:tc>
      </w:tr>
    </w:tbl>
    <w:p/>
    <w:sectPr>
      <w:pgSz w:w="16838" w:h="11906" w:orient="landscape"/>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5A8529-52B3-4886-9175-B9C7D079BC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3E8364-DE25-4729-80B7-C3D3A5859DEE}"/>
  </w:font>
  <w:font w:name="仿宋_GB2312">
    <w:panose1 w:val="02010609030101010101"/>
    <w:charset w:val="86"/>
    <w:family w:val="auto"/>
    <w:pitch w:val="default"/>
    <w:sig w:usb0="00000001" w:usb1="080E0000" w:usb2="00000000" w:usb3="00000000" w:csb0="00040000" w:csb1="00000000"/>
    <w:embedRegular r:id="rId3" w:fontKey="{4EDA3C91-31E6-4B02-8E90-644829895FDA}"/>
  </w:font>
  <w:font w:name="方正小标宋简体">
    <w:panose1 w:val="02000000000000000000"/>
    <w:charset w:val="86"/>
    <w:family w:val="auto"/>
    <w:pitch w:val="default"/>
    <w:sig w:usb0="00000001" w:usb1="080E0000" w:usb2="00000000" w:usb3="00000000" w:csb0="00040000" w:csb1="00000000"/>
    <w:embedRegular r:id="rId4" w:fontKey="{88646519-FC7F-49DB-AB6E-52B6B2A54DA4}"/>
  </w:font>
  <w:font w:name="楷体_GB2312">
    <w:panose1 w:val="02010609030101010101"/>
    <w:charset w:val="86"/>
    <w:family w:val="auto"/>
    <w:pitch w:val="default"/>
    <w:sig w:usb0="00000001" w:usb1="080E0000" w:usb2="00000000" w:usb3="00000000" w:csb0="00040000" w:csb1="00000000"/>
    <w:embedRegular r:id="rId5" w:fontKey="{6C69CDC3-FB28-45F6-87EF-DFD59385393C}"/>
  </w:font>
  <w:font w:name="微软雅黑">
    <w:panose1 w:val="020B0503020204020204"/>
    <w:charset w:val="86"/>
    <w:family w:val="auto"/>
    <w:pitch w:val="default"/>
    <w:sig w:usb0="80000287" w:usb1="2ACF3C50" w:usb2="00000016" w:usb3="00000000" w:csb0="0004001F" w:csb1="00000000"/>
    <w:embedRegular r:id="rId6" w:fontKey="{564167DF-73CE-464A-9428-D7DD15591C6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TRiNWIyYTEyMWQ3MDEzYTdhNTBmYzY0NzJlM2UifQ=="/>
  </w:docVars>
  <w:rsids>
    <w:rsidRoot w:val="314A25DC"/>
    <w:rsid w:val="04A942BA"/>
    <w:rsid w:val="25D0682A"/>
    <w:rsid w:val="288C65FE"/>
    <w:rsid w:val="29D064C4"/>
    <w:rsid w:val="314A25DC"/>
    <w:rsid w:val="5D1C02FB"/>
    <w:rsid w:val="6750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5"/>
    <w:uiPriority w:val="0"/>
    <w:pPr>
      <w:jc w:val="left"/>
    </w:pPr>
    <w:rPr>
      <w:rFonts w:eastAsia="仿宋_GB2312" w:cs="仿宋_GB2312" w:asciiTheme="minorAscii" w:hAnsiTheme="minorAscii"/>
      <w:sz w:val="32"/>
      <w:szCs w:val="32"/>
    </w:rPr>
  </w:style>
  <w:style w:type="paragraph" w:styleId="5">
    <w:name w:val="footnote text"/>
    <w:basedOn w:val="1"/>
    <w:uiPriority w:val="0"/>
    <w:pPr>
      <w:snapToGrid w:val="0"/>
      <w:jc w:val="left"/>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Autospacing="1" w:afterAutospacing="1"/>
      <w:jc w:val="left"/>
    </w:pPr>
    <w:rPr>
      <w:kern w:val="0"/>
      <w:sz w:val="24"/>
    </w:rPr>
  </w:style>
  <w:style w:type="paragraph" w:customStyle="1" w:styleId="10">
    <w:name w:val="样式1"/>
    <w:basedOn w:val="3"/>
    <w:next w:val="3"/>
    <w:uiPriority w:val="0"/>
    <w:pPr>
      <w:spacing w:before="260" w:after="260" w:line="413" w:lineRule="auto"/>
      <w:jc w:val="center"/>
      <w:outlineLvl w:val="2"/>
    </w:pPr>
    <w:rPr>
      <w:rFonts w:eastAsia="方正小标宋简体" w:asciiTheme="minorAscii" w:hAnsiTheme="minorAscii"/>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4183</Words>
  <Characters>4213</Characters>
  <Lines>0</Lines>
  <Paragraphs>0</Paragraphs>
  <TotalTime>0</TotalTime>
  <ScaleCrop>false</ScaleCrop>
  <LinksUpToDate>false</LinksUpToDate>
  <CharactersWithSpaces>4320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2022-10-27T03:05:00Z</dcterms:created>
  <dc:creator>珂ke</dc:creator>
  <cp:lastModifiedBy>珂ke</cp:lastModifiedBy>
  <dcterms:modified xsi:type="dcterms:W3CDTF">2022-10-27T03:08:08Z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B41C79827D7748DEB7E3D5CF143687A4</vt:lpwstr>
  </property>
</Properties>
</file>