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Autospacing="0" w:afterAutospacing="0" w:line="560" w:lineRule="exact"/>
        <w:jc w:val="center"/>
        <w:rPr>
          <w:rFonts w:eastAsia="方正小标宋简体"/>
          <w:sz w:val="44"/>
          <w:szCs w:val="44"/>
        </w:rPr>
      </w:pPr>
      <w:r>
        <w:rPr>
          <w:rFonts w:eastAsia="方正小标宋简体"/>
          <w:sz w:val="44"/>
          <w:szCs w:val="44"/>
        </w:rPr>
        <w:t>中共陈渡村党组织巡察整改进展清单</w:t>
      </w:r>
    </w:p>
    <w:p>
      <w:pPr>
        <w:adjustRightInd w:val="0"/>
        <w:snapToGrid w:val="0"/>
        <w:spacing w:line="570" w:lineRule="exact"/>
        <w:rPr>
          <w:rFonts w:eastAsia="仿宋_GB2312"/>
          <w:szCs w:val="32"/>
          <w:u w:val="single"/>
        </w:rPr>
      </w:pPr>
      <w:r>
        <w:rPr>
          <w:rFonts w:eastAsia="仿宋_GB2312"/>
          <w:szCs w:val="32"/>
        </w:rPr>
        <w:t>填写时间:</w:t>
      </w:r>
      <w:r>
        <w:rPr>
          <w:rFonts w:eastAsia="仿宋_GB2312"/>
          <w:szCs w:val="32"/>
          <w:u w:val="single"/>
        </w:rPr>
        <w:t xml:space="preserve">2022.06.30    </w:t>
      </w:r>
      <w:r>
        <w:rPr>
          <w:rFonts w:eastAsia="仿宋_GB2312"/>
          <w:szCs w:val="32"/>
        </w:rPr>
        <w:t xml:space="preserve">       党组织盖章：</w:t>
      </w:r>
      <w:r>
        <w:rPr>
          <w:rFonts w:eastAsia="仿宋_GB2312"/>
          <w:szCs w:val="32"/>
          <w:u w:val="single"/>
        </w:rPr>
        <w:t xml:space="preserve">             </w:t>
      </w:r>
      <w:r>
        <w:rPr>
          <w:rFonts w:eastAsia="仿宋_GB2312"/>
          <w:szCs w:val="32"/>
        </w:rPr>
        <w:t xml:space="preserve">    负责人签字：</w:t>
      </w:r>
      <w:r>
        <w:rPr>
          <w:rFonts w:eastAsia="仿宋_GB2312"/>
          <w:szCs w:val="32"/>
          <w:u w:val="single"/>
        </w:rPr>
        <w:t xml:space="preserve">               </w:t>
      </w:r>
    </w:p>
    <w:tbl>
      <w:tblPr>
        <w:tblStyle w:val="4"/>
        <w:tblW w:w="14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755"/>
        <w:gridCol w:w="3750"/>
        <w:gridCol w:w="5490"/>
        <w:gridCol w:w="12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4" w:type="dxa"/>
          </w:tcPr>
          <w:p>
            <w:pPr>
              <w:adjustRightInd w:val="0"/>
              <w:snapToGrid w:val="0"/>
              <w:spacing w:line="570" w:lineRule="exact"/>
              <w:jc w:val="center"/>
              <w:rPr>
                <w:rFonts w:eastAsia="黑体"/>
                <w:szCs w:val="32"/>
              </w:rPr>
            </w:pPr>
            <w:r>
              <w:rPr>
                <w:rFonts w:eastAsia="黑体"/>
                <w:szCs w:val="32"/>
              </w:rPr>
              <w:t>序号</w:t>
            </w:r>
          </w:p>
        </w:tc>
        <w:tc>
          <w:tcPr>
            <w:tcW w:w="1755" w:type="dxa"/>
          </w:tcPr>
          <w:p>
            <w:pPr>
              <w:adjustRightInd w:val="0"/>
              <w:snapToGrid w:val="0"/>
              <w:spacing w:line="570" w:lineRule="exact"/>
              <w:jc w:val="center"/>
              <w:rPr>
                <w:rFonts w:eastAsia="黑体"/>
                <w:szCs w:val="32"/>
              </w:rPr>
            </w:pPr>
            <w:r>
              <w:rPr>
                <w:rFonts w:eastAsia="黑体"/>
                <w:szCs w:val="32"/>
              </w:rPr>
              <w:t>反馈问题</w:t>
            </w:r>
          </w:p>
        </w:tc>
        <w:tc>
          <w:tcPr>
            <w:tcW w:w="3750" w:type="dxa"/>
          </w:tcPr>
          <w:p>
            <w:pPr>
              <w:adjustRightInd w:val="0"/>
              <w:snapToGrid w:val="0"/>
              <w:spacing w:line="570" w:lineRule="exact"/>
              <w:jc w:val="center"/>
              <w:rPr>
                <w:rFonts w:eastAsia="黑体"/>
                <w:szCs w:val="32"/>
              </w:rPr>
            </w:pPr>
            <w:r>
              <w:rPr>
                <w:rFonts w:eastAsia="黑体"/>
                <w:szCs w:val="32"/>
              </w:rPr>
              <w:t>整改任务和措施</w:t>
            </w:r>
          </w:p>
        </w:tc>
        <w:tc>
          <w:tcPr>
            <w:tcW w:w="5490" w:type="dxa"/>
          </w:tcPr>
          <w:p>
            <w:pPr>
              <w:adjustRightInd w:val="0"/>
              <w:snapToGrid w:val="0"/>
              <w:spacing w:line="570" w:lineRule="exact"/>
              <w:jc w:val="center"/>
              <w:rPr>
                <w:rFonts w:eastAsia="黑体"/>
                <w:szCs w:val="32"/>
              </w:rPr>
            </w:pPr>
            <w:r>
              <w:rPr>
                <w:rFonts w:eastAsia="黑体"/>
                <w:szCs w:val="32"/>
              </w:rPr>
              <w:t>整改进展和成效</w:t>
            </w:r>
          </w:p>
        </w:tc>
        <w:tc>
          <w:tcPr>
            <w:tcW w:w="1290" w:type="dxa"/>
          </w:tcPr>
          <w:p>
            <w:pPr>
              <w:adjustRightInd w:val="0"/>
              <w:snapToGrid w:val="0"/>
              <w:spacing w:line="570" w:lineRule="exact"/>
              <w:jc w:val="center"/>
              <w:rPr>
                <w:rFonts w:eastAsia="黑体"/>
                <w:szCs w:val="32"/>
              </w:rPr>
            </w:pPr>
            <w:r>
              <w:rPr>
                <w:rFonts w:eastAsia="黑体"/>
                <w:szCs w:val="32"/>
              </w:rPr>
              <w:t>责任人</w:t>
            </w:r>
          </w:p>
        </w:tc>
        <w:tc>
          <w:tcPr>
            <w:tcW w:w="990" w:type="dxa"/>
          </w:tcPr>
          <w:p>
            <w:pPr>
              <w:adjustRightInd w:val="0"/>
              <w:snapToGrid w:val="0"/>
              <w:spacing w:line="570" w:lineRule="exact"/>
              <w:jc w:val="center"/>
              <w:rPr>
                <w:rFonts w:eastAsia="黑体"/>
                <w:szCs w:val="32"/>
              </w:rPr>
            </w:pPr>
            <w:r>
              <w:rPr>
                <w:rFonts w:eastAsia="黑体"/>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1184" w:type="dxa"/>
            <w:vAlign w:val="center"/>
          </w:tcPr>
          <w:p>
            <w:pPr>
              <w:adjustRightInd w:val="0"/>
              <w:snapToGrid w:val="0"/>
              <w:spacing w:line="320" w:lineRule="exact"/>
              <w:jc w:val="center"/>
              <w:rPr>
                <w:rFonts w:eastAsia="仿宋_GB2312"/>
                <w:sz w:val="24"/>
              </w:rPr>
            </w:pPr>
            <w:r>
              <w:rPr>
                <w:rFonts w:eastAsia="仿宋_GB2312"/>
                <w:sz w:val="24"/>
              </w:rPr>
              <w:t>1</w:t>
            </w:r>
          </w:p>
        </w:tc>
        <w:tc>
          <w:tcPr>
            <w:tcW w:w="1755" w:type="dxa"/>
            <w:vAlign w:val="center"/>
          </w:tcPr>
          <w:p>
            <w:pPr>
              <w:adjustRightInd w:val="0"/>
              <w:snapToGrid w:val="0"/>
              <w:spacing w:line="320" w:lineRule="exact"/>
              <w:jc w:val="center"/>
              <w:rPr>
                <w:rFonts w:eastAsia="仿宋_GB2312"/>
                <w:sz w:val="24"/>
              </w:rPr>
            </w:pPr>
            <w:r>
              <w:rPr>
                <w:rFonts w:eastAsia="仿宋_GB2312"/>
                <w:sz w:val="24"/>
              </w:rPr>
              <w:t>学习贯彻习近平总书记关于“三农”工作和乡村振兴战略重要论述不够深入，系统学习意识不强。</w:t>
            </w:r>
          </w:p>
        </w:tc>
        <w:tc>
          <w:tcPr>
            <w:tcW w:w="3750" w:type="dxa"/>
            <w:vAlign w:val="center"/>
          </w:tcPr>
          <w:p>
            <w:pPr>
              <w:adjustRightInd w:val="0"/>
              <w:snapToGrid w:val="0"/>
              <w:spacing w:line="320" w:lineRule="exact"/>
              <w:jc w:val="left"/>
              <w:rPr>
                <w:rFonts w:eastAsia="仿宋_GB2312"/>
                <w:sz w:val="24"/>
              </w:rPr>
            </w:pPr>
            <w:r>
              <w:rPr>
                <w:rFonts w:eastAsia="仿宋_GB2312"/>
                <w:b/>
                <w:bCs/>
                <w:sz w:val="24"/>
              </w:rPr>
              <w:t>整改任务</w:t>
            </w:r>
            <w:r>
              <w:rPr>
                <w:rFonts w:eastAsia="仿宋_GB2312"/>
                <w:sz w:val="24"/>
              </w:rPr>
              <w:t>：组织开展对习近平总书记关于“三农”工作和乡村振兴战略重要论述的系统性和针对性学习。</w:t>
            </w:r>
          </w:p>
          <w:p>
            <w:pPr>
              <w:adjustRightInd w:val="0"/>
              <w:snapToGrid w:val="0"/>
              <w:spacing w:line="320" w:lineRule="exact"/>
              <w:jc w:val="left"/>
              <w:rPr>
                <w:rFonts w:eastAsia="仿宋_GB2312"/>
                <w:sz w:val="24"/>
                <w:u w:val="single"/>
              </w:rPr>
            </w:pPr>
            <w:r>
              <w:rPr>
                <w:rFonts w:eastAsia="仿宋_GB2312"/>
                <w:b/>
                <w:bCs/>
                <w:color w:val="000000"/>
                <w:sz w:val="24"/>
                <w:shd w:val="clear" w:color="auto" w:fill="FFFFFF"/>
              </w:rPr>
              <w:t>整改措施：</w:t>
            </w:r>
            <w:r>
              <w:rPr>
                <w:rFonts w:eastAsia="仿宋_GB2312"/>
                <w:color w:val="000000"/>
                <w:sz w:val="24"/>
                <w:shd w:val="clear" w:color="auto" w:fill="FFFFFF"/>
              </w:rPr>
              <w:t>1、带头学习、集中学习，村干部带头学习理论知识，每周集中学习至少一次，结合工作探讨学习心得，做好会议记录，留档。2、加强宣传教育，充分利用传统的宣传教育和新媒体技术加强村工作人员理论学习教育。</w:t>
            </w:r>
          </w:p>
        </w:tc>
        <w:tc>
          <w:tcPr>
            <w:tcW w:w="5490" w:type="dxa"/>
            <w:vAlign w:val="center"/>
          </w:tcPr>
          <w:p>
            <w:pPr>
              <w:adjustRightInd w:val="0"/>
              <w:snapToGrid w:val="0"/>
              <w:spacing w:line="320" w:lineRule="exact"/>
              <w:jc w:val="left"/>
              <w:rPr>
                <w:rFonts w:eastAsia="仿宋_GB2312"/>
                <w:color w:val="000000"/>
                <w:sz w:val="24"/>
                <w:shd w:val="clear" w:color="auto" w:fill="FFFFFF"/>
              </w:rPr>
            </w:pPr>
            <w:r>
              <w:rPr>
                <w:rFonts w:eastAsia="仿宋_GB2312"/>
                <w:b/>
                <w:bCs/>
                <w:sz w:val="24"/>
              </w:rPr>
              <w:t>整改进展</w:t>
            </w:r>
            <w:r>
              <w:rPr>
                <w:rFonts w:eastAsia="仿宋_GB2312"/>
                <w:sz w:val="24"/>
              </w:rPr>
              <w:t>：</w:t>
            </w:r>
            <w:r>
              <w:rPr>
                <w:rFonts w:eastAsia="仿宋_GB2312"/>
                <w:color w:val="000000"/>
                <w:sz w:val="24"/>
                <w:shd w:val="clear" w:color="auto" w:fill="FFFFFF"/>
              </w:rPr>
              <w:t>村干部主动、认真学习理论知识，每周集中学习，结合工作探讨学习心得，做好会议记录，留档。</w:t>
            </w:r>
          </w:p>
          <w:p>
            <w:pPr>
              <w:adjustRightInd w:val="0"/>
              <w:snapToGrid w:val="0"/>
              <w:spacing w:line="320" w:lineRule="exact"/>
              <w:jc w:val="left"/>
              <w:rPr>
                <w:rFonts w:eastAsia="仿宋_GB2312"/>
                <w:color w:val="000000"/>
                <w:sz w:val="24"/>
                <w:shd w:val="clear" w:color="auto" w:fill="FFFFFF"/>
              </w:rPr>
            </w:pPr>
            <w:r>
              <w:rPr>
                <w:rFonts w:eastAsia="仿宋_GB2312"/>
                <w:b/>
                <w:bCs/>
                <w:color w:val="000000"/>
                <w:sz w:val="24"/>
                <w:shd w:val="clear" w:color="auto" w:fill="FFFFFF"/>
              </w:rPr>
              <w:t>整改成效</w:t>
            </w:r>
            <w:r>
              <w:rPr>
                <w:rFonts w:eastAsia="仿宋_GB2312"/>
                <w:color w:val="000000"/>
                <w:sz w:val="24"/>
                <w:shd w:val="clear" w:color="auto" w:fill="FFFFFF"/>
              </w:rPr>
              <w:t>：全体村干部主动、认真学习贯彻</w:t>
            </w:r>
            <w:r>
              <w:rPr>
                <w:rFonts w:eastAsia="仿宋_GB2312"/>
                <w:sz w:val="24"/>
              </w:rPr>
              <w:t>习近平总书记关于“三农”工作和乡村振兴战略重要论述，系统学习意识大大提高。</w:t>
            </w:r>
          </w:p>
        </w:tc>
        <w:tc>
          <w:tcPr>
            <w:tcW w:w="1290" w:type="dxa"/>
            <w:vAlign w:val="center"/>
          </w:tcPr>
          <w:p>
            <w:pPr>
              <w:adjustRightInd w:val="0"/>
              <w:snapToGrid w:val="0"/>
              <w:spacing w:line="320" w:lineRule="exact"/>
              <w:jc w:val="center"/>
              <w:rPr>
                <w:rFonts w:eastAsia="仿宋_GB2312"/>
                <w:sz w:val="24"/>
                <w:u w:val="single"/>
              </w:rPr>
            </w:pPr>
            <w:r>
              <w:rPr>
                <w:rFonts w:eastAsia="仿宋_GB2312"/>
                <w:sz w:val="24"/>
              </w:rPr>
              <w:t>徐涛</w:t>
            </w:r>
          </w:p>
        </w:tc>
        <w:tc>
          <w:tcPr>
            <w:tcW w:w="990" w:type="dxa"/>
          </w:tcPr>
          <w:p>
            <w:pPr>
              <w:adjustRightInd w:val="0"/>
              <w:snapToGrid w:val="0"/>
              <w:spacing w:line="320" w:lineRule="exact"/>
              <w:jc w:val="center"/>
              <w:rPr>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84" w:type="dxa"/>
            <w:vAlign w:val="center"/>
          </w:tcPr>
          <w:p>
            <w:pPr>
              <w:adjustRightInd w:val="0"/>
              <w:snapToGrid w:val="0"/>
              <w:spacing w:line="320" w:lineRule="exact"/>
              <w:jc w:val="center"/>
              <w:rPr>
                <w:rFonts w:eastAsia="仿宋_GB2312"/>
                <w:sz w:val="24"/>
              </w:rPr>
            </w:pPr>
            <w:r>
              <w:rPr>
                <w:rFonts w:eastAsia="仿宋_GB2312"/>
                <w:sz w:val="24"/>
              </w:rPr>
              <w:t>2</w:t>
            </w:r>
          </w:p>
        </w:tc>
        <w:tc>
          <w:tcPr>
            <w:tcW w:w="1755" w:type="dxa"/>
            <w:vAlign w:val="center"/>
          </w:tcPr>
          <w:p>
            <w:pPr>
              <w:adjustRightInd w:val="0"/>
              <w:snapToGrid w:val="0"/>
              <w:spacing w:line="320" w:lineRule="exact"/>
              <w:jc w:val="center"/>
              <w:rPr>
                <w:rFonts w:eastAsia="仿宋_GB2312"/>
                <w:sz w:val="24"/>
                <w:u w:val="single"/>
              </w:rPr>
            </w:pPr>
            <w:r>
              <w:rPr>
                <w:rFonts w:eastAsia="仿宋_GB2312"/>
                <w:sz w:val="24"/>
              </w:rPr>
              <w:t>学用相长谋新局有差距。</w:t>
            </w:r>
          </w:p>
        </w:tc>
        <w:tc>
          <w:tcPr>
            <w:tcW w:w="3750" w:type="dxa"/>
            <w:vAlign w:val="center"/>
          </w:tcPr>
          <w:p>
            <w:pPr>
              <w:adjustRightInd w:val="0"/>
              <w:snapToGrid w:val="0"/>
              <w:spacing w:line="320" w:lineRule="exact"/>
              <w:jc w:val="left"/>
              <w:rPr>
                <w:rFonts w:eastAsia="仿宋_GB2312"/>
                <w:sz w:val="24"/>
              </w:rPr>
            </w:pPr>
            <w:r>
              <w:rPr>
                <w:rFonts w:eastAsia="仿宋_GB2312"/>
                <w:b/>
                <w:bCs/>
                <w:sz w:val="24"/>
              </w:rPr>
              <w:t>整改任务：</w:t>
            </w:r>
            <w:r>
              <w:rPr>
                <w:rFonts w:eastAsia="仿宋_GB2312"/>
                <w:sz w:val="24"/>
              </w:rPr>
              <w:t>面对新形势、新要求下的乡村振兴课题，在资金管理、资产运营等方面摒弃惯性思维和“等靠要”思想，对盘活资产进行长远规划，解决陈渡村1600平方米资产闲置问题。</w:t>
            </w:r>
          </w:p>
          <w:p>
            <w:pPr>
              <w:adjustRightInd w:val="0"/>
              <w:snapToGrid w:val="0"/>
              <w:spacing w:line="320" w:lineRule="exact"/>
              <w:jc w:val="left"/>
              <w:rPr>
                <w:rFonts w:eastAsia="仿宋_GB2312"/>
                <w:sz w:val="24"/>
                <w:u w:val="single"/>
              </w:rPr>
            </w:pPr>
            <w:r>
              <w:rPr>
                <w:rFonts w:eastAsia="仿宋_GB2312"/>
                <w:b/>
                <w:bCs/>
                <w:sz w:val="24"/>
              </w:rPr>
              <w:t>整改</w:t>
            </w:r>
            <w:r>
              <w:rPr>
                <w:rFonts w:eastAsia="仿宋_GB2312"/>
                <w:b/>
                <w:bCs/>
                <w:color w:val="000000"/>
                <w:sz w:val="24"/>
                <w:shd w:val="clear" w:color="auto" w:fill="FFFFFF"/>
              </w:rPr>
              <w:t>措施</w:t>
            </w:r>
            <w:r>
              <w:rPr>
                <w:rFonts w:eastAsia="仿宋_GB2312"/>
                <w:color w:val="000000"/>
                <w:sz w:val="24"/>
                <w:shd w:val="clear" w:color="auto" w:fill="FFFFFF"/>
              </w:rPr>
              <w:t>：</w:t>
            </w:r>
            <w:r>
              <w:rPr>
                <w:rFonts w:eastAsia="仿宋_GB2312"/>
                <w:sz w:val="24"/>
              </w:rPr>
              <w:t>严格按照“三资三化”管理要求，做好闲置资产“上平台”工作，早日完成资产租赁。</w:t>
            </w:r>
          </w:p>
        </w:tc>
        <w:tc>
          <w:tcPr>
            <w:tcW w:w="5490" w:type="dxa"/>
            <w:vAlign w:val="center"/>
          </w:tcPr>
          <w:p>
            <w:pPr>
              <w:adjustRightInd w:val="0"/>
              <w:snapToGrid w:val="0"/>
              <w:spacing w:line="320" w:lineRule="exact"/>
              <w:jc w:val="left"/>
              <w:rPr>
                <w:rFonts w:eastAsia="仿宋_GB2312"/>
                <w:color w:val="000000"/>
                <w:sz w:val="24"/>
                <w:shd w:val="clear" w:color="auto" w:fill="FFFFFF"/>
              </w:rPr>
            </w:pPr>
            <w:r>
              <w:rPr>
                <w:rFonts w:eastAsia="仿宋_GB2312"/>
                <w:b/>
                <w:bCs/>
                <w:sz w:val="24"/>
              </w:rPr>
              <w:t>整改进展</w:t>
            </w:r>
            <w:r>
              <w:rPr>
                <w:rFonts w:eastAsia="仿宋_GB2312"/>
                <w:sz w:val="24"/>
              </w:rPr>
              <w:t>：通过农村产权交易服务平台对1600平方米闲置资产进行出租</w:t>
            </w:r>
            <w:r>
              <w:rPr>
                <w:rFonts w:eastAsia="仿宋_GB2312"/>
                <w:color w:val="000000"/>
                <w:sz w:val="24"/>
                <w:shd w:val="clear" w:color="auto" w:fill="FFFFFF"/>
              </w:rPr>
              <w:t>。</w:t>
            </w:r>
          </w:p>
          <w:p>
            <w:pPr>
              <w:adjustRightInd w:val="0"/>
              <w:snapToGrid w:val="0"/>
              <w:spacing w:line="320" w:lineRule="exact"/>
              <w:jc w:val="left"/>
              <w:rPr>
                <w:rFonts w:eastAsia="仿宋_GB2312"/>
                <w:sz w:val="24"/>
                <w:u w:val="single"/>
              </w:rPr>
            </w:pPr>
            <w:r>
              <w:rPr>
                <w:rFonts w:eastAsia="仿宋_GB2312"/>
                <w:b/>
                <w:bCs/>
                <w:color w:val="000000"/>
                <w:sz w:val="24"/>
                <w:shd w:val="clear" w:color="auto" w:fill="FFFFFF"/>
              </w:rPr>
              <w:t>整改成效</w:t>
            </w:r>
            <w:r>
              <w:rPr>
                <w:rFonts w:eastAsia="仿宋_GB2312"/>
                <w:color w:val="000000"/>
                <w:sz w:val="24"/>
                <w:shd w:val="clear" w:color="auto" w:fill="FFFFFF"/>
              </w:rPr>
              <w:t>：目前剩余1600平方米资产已完成出租</w:t>
            </w:r>
            <w:r>
              <w:rPr>
                <w:rFonts w:eastAsia="仿宋_GB2312"/>
                <w:sz w:val="24"/>
              </w:rPr>
              <w:t>。</w:t>
            </w:r>
          </w:p>
        </w:tc>
        <w:tc>
          <w:tcPr>
            <w:tcW w:w="1290" w:type="dxa"/>
            <w:vAlign w:val="center"/>
          </w:tcPr>
          <w:p>
            <w:pPr>
              <w:adjustRightInd w:val="0"/>
              <w:snapToGrid w:val="0"/>
              <w:spacing w:line="320" w:lineRule="exact"/>
              <w:jc w:val="center"/>
              <w:rPr>
                <w:rFonts w:eastAsia="仿宋_GB2312"/>
                <w:sz w:val="24"/>
                <w:u w:val="single"/>
              </w:rPr>
            </w:pPr>
            <w:r>
              <w:rPr>
                <w:rFonts w:eastAsia="仿宋_GB2312"/>
                <w:sz w:val="24"/>
              </w:rPr>
              <w:t>盛振栋</w:t>
            </w:r>
          </w:p>
        </w:tc>
        <w:tc>
          <w:tcPr>
            <w:tcW w:w="990" w:type="dxa"/>
          </w:tcPr>
          <w:p>
            <w:pPr>
              <w:adjustRightInd w:val="0"/>
              <w:snapToGrid w:val="0"/>
              <w:spacing w:line="320" w:lineRule="exact"/>
              <w:jc w:val="center"/>
              <w:rPr>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184" w:type="dxa"/>
            <w:vAlign w:val="center"/>
          </w:tcPr>
          <w:p>
            <w:pPr>
              <w:adjustRightInd w:val="0"/>
              <w:snapToGrid w:val="0"/>
              <w:spacing w:line="320" w:lineRule="exact"/>
              <w:jc w:val="center"/>
              <w:rPr>
                <w:rFonts w:eastAsia="仿宋_GB2312"/>
                <w:sz w:val="24"/>
              </w:rPr>
            </w:pPr>
            <w:r>
              <w:rPr>
                <w:rFonts w:eastAsia="仿宋_GB2312"/>
                <w:sz w:val="24"/>
              </w:rPr>
              <w:t>3</w:t>
            </w:r>
          </w:p>
        </w:tc>
        <w:tc>
          <w:tcPr>
            <w:tcW w:w="1755" w:type="dxa"/>
            <w:vAlign w:val="center"/>
          </w:tcPr>
          <w:p>
            <w:pPr>
              <w:adjustRightInd w:val="0"/>
              <w:snapToGrid w:val="0"/>
              <w:spacing w:line="320" w:lineRule="exact"/>
              <w:jc w:val="center"/>
              <w:rPr>
                <w:rFonts w:eastAsia="仿宋_GB2312"/>
                <w:sz w:val="24"/>
                <w:u w:val="single"/>
              </w:rPr>
            </w:pPr>
            <w:r>
              <w:rPr>
                <w:rFonts w:eastAsia="仿宋_GB2312"/>
                <w:sz w:val="24"/>
              </w:rPr>
              <w:t>落实“四议两公开”要求有差距。</w:t>
            </w:r>
          </w:p>
        </w:tc>
        <w:tc>
          <w:tcPr>
            <w:tcW w:w="3750" w:type="dxa"/>
            <w:vAlign w:val="center"/>
          </w:tcPr>
          <w:p>
            <w:pPr>
              <w:adjustRightInd w:val="0"/>
              <w:snapToGrid w:val="0"/>
              <w:spacing w:line="320" w:lineRule="exact"/>
              <w:jc w:val="left"/>
              <w:rPr>
                <w:rFonts w:eastAsia="仿宋_GB2312"/>
                <w:sz w:val="24"/>
              </w:rPr>
            </w:pPr>
            <w:r>
              <w:rPr>
                <w:rFonts w:eastAsia="仿宋_GB2312"/>
                <w:b/>
                <w:bCs/>
                <w:sz w:val="24"/>
              </w:rPr>
              <w:t>整改任务：</w:t>
            </w:r>
            <w:r>
              <w:rPr>
                <w:rFonts w:eastAsia="仿宋_GB2312"/>
                <w:sz w:val="24"/>
              </w:rPr>
              <w:t>贯彻落实“四议两公开”制度要求。</w:t>
            </w:r>
          </w:p>
          <w:p>
            <w:pPr>
              <w:adjustRightInd w:val="0"/>
              <w:snapToGrid w:val="0"/>
              <w:spacing w:line="320" w:lineRule="exact"/>
              <w:jc w:val="left"/>
              <w:rPr>
                <w:rFonts w:eastAsia="仿宋_GB2312"/>
                <w:sz w:val="24"/>
                <w:u w:val="single"/>
              </w:rPr>
            </w:pPr>
            <w:r>
              <w:rPr>
                <w:rFonts w:eastAsia="仿宋_GB2312"/>
                <w:b/>
                <w:bCs/>
                <w:sz w:val="24"/>
              </w:rPr>
              <w:t>整改措施：</w:t>
            </w:r>
            <w:r>
              <w:rPr>
                <w:rFonts w:eastAsia="仿宋_GB2312"/>
                <w:sz w:val="24"/>
              </w:rPr>
              <w:t>1、涉及具体工作做到村党党委会提议、村“两委”会商议、党员大会审议、村民代表会议决议。2、做到决议公开、实施结果公开。</w:t>
            </w:r>
          </w:p>
        </w:tc>
        <w:tc>
          <w:tcPr>
            <w:tcW w:w="5490" w:type="dxa"/>
            <w:vAlign w:val="center"/>
          </w:tcPr>
          <w:p>
            <w:pPr>
              <w:adjustRightInd w:val="0"/>
              <w:snapToGrid w:val="0"/>
              <w:spacing w:line="320" w:lineRule="exact"/>
              <w:jc w:val="left"/>
              <w:rPr>
                <w:rFonts w:eastAsia="仿宋_GB2312"/>
                <w:sz w:val="24"/>
                <w:u w:val="single"/>
              </w:rPr>
            </w:pPr>
            <w:r>
              <w:rPr>
                <w:rFonts w:eastAsia="仿宋_GB2312"/>
                <w:b/>
                <w:bCs/>
                <w:sz w:val="24"/>
              </w:rPr>
              <w:t>整改进展</w:t>
            </w:r>
            <w:r>
              <w:rPr>
                <w:rFonts w:eastAsia="仿宋_GB2312"/>
                <w:sz w:val="24"/>
              </w:rPr>
              <w:t>：组织工作人员认真学习“四议两公开”流程，相关按流程要求开展工作。</w:t>
            </w:r>
            <w:r>
              <w:rPr>
                <w:rFonts w:eastAsia="仿宋_GB2312"/>
                <w:sz w:val="24"/>
              </w:rPr>
              <w:br w:type="textWrapping"/>
            </w:r>
            <w:r>
              <w:rPr>
                <w:rFonts w:eastAsia="仿宋_GB2312"/>
                <w:b/>
                <w:bCs/>
                <w:sz w:val="24"/>
              </w:rPr>
              <w:t>整改成效</w:t>
            </w:r>
            <w:r>
              <w:rPr>
                <w:rFonts w:eastAsia="仿宋_GB2312"/>
                <w:sz w:val="24"/>
              </w:rPr>
              <w:t>：相关工作均按要求开展，并做好相关会议记录和公示的存档。</w:t>
            </w:r>
          </w:p>
        </w:tc>
        <w:tc>
          <w:tcPr>
            <w:tcW w:w="1290" w:type="dxa"/>
            <w:vAlign w:val="center"/>
          </w:tcPr>
          <w:p>
            <w:pPr>
              <w:adjustRightInd w:val="0"/>
              <w:snapToGrid w:val="0"/>
              <w:spacing w:line="320" w:lineRule="exact"/>
              <w:jc w:val="center"/>
              <w:rPr>
                <w:rFonts w:eastAsia="仿宋_GB2312"/>
                <w:sz w:val="24"/>
                <w:u w:val="single"/>
              </w:rPr>
            </w:pPr>
            <w:r>
              <w:rPr>
                <w:rFonts w:eastAsia="仿宋_GB2312"/>
                <w:sz w:val="24"/>
              </w:rPr>
              <w:t>杨正长</w:t>
            </w:r>
          </w:p>
        </w:tc>
        <w:tc>
          <w:tcPr>
            <w:tcW w:w="990" w:type="dxa"/>
          </w:tcPr>
          <w:p>
            <w:pPr>
              <w:adjustRightInd w:val="0"/>
              <w:snapToGrid w:val="0"/>
              <w:spacing w:line="320" w:lineRule="exact"/>
              <w:jc w:val="center"/>
              <w:rPr>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184" w:type="dxa"/>
            <w:vAlign w:val="center"/>
          </w:tcPr>
          <w:p>
            <w:pPr>
              <w:adjustRightInd w:val="0"/>
              <w:snapToGrid w:val="0"/>
              <w:spacing w:line="320" w:lineRule="exact"/>
              <w:jc w:val="center"/>
              <w:rPr>
                <w:rFonts w:eastAsia="仿宋_GB2312"/>
                <w:sz w:val="24"/>
                <w:u w:val="single"/>
              </w:rPr>
            </w:pPr>
            <w:r>
              <w:rPr>
                <w:rFonts w:eastAsia="仿宋_GB2312"/>
                <w:sz w:val="24"/>
              </w:rPr>
              <w:t>4</w:t>
            </w:r>
          </w:p>
        </w:tc>
        <w:tc>
          <w:tcPr>
            <w:tcW w:w="1755" w:type="dxa"/>
            <w:vAlign w:val="center"/>
          </w:tcPr>
          <w:p>
            <w:pPr>
              <w:adjustRightInd w:val="0"/>
              <w:snapToGrid w:val="0"/>
              <w:spacing w:line="320" w:lineRule="exact"/>
              <w:jc w:val="center"/>
              <w:rPr>
                <w:rFonts w:eastAsia="仿宋_GB2312"/>
                <w:sz w:val="24"/>
                <w:u w:val="single"/>
              </w:rPr>
            </w:pPr>
            <w:r>
              <w:rPr>
                <w:rFonts w:eastAsia="仿宋_GB2312"/>
                <w:sz w:val="24"/>
              </w:rPr>
              <w:t>“家底”情况不明晰。</w:t>
            </w:r>
          </w:p>
        </w:tc>
        <w:tc>
          <w:tcPr>
            <w:tcW w:w="3750" w:type="dxa"/>
            <w:vAlign w:val="center"/>
          </w:tcPr>
          <w:p>
            <w:pPr>
              <w:adjustRightInd w:val="0"/>
              <w:snapToGrid w:val="0"/>
              <w:spacing w:line="320" w:lineRule="exact"/>
              <w:jc w:val="left"/>
              <w:rPr>
                <w:rFonts w:eastAsia="仿宋_GB2312"/>
                <w:sz w:val="24"/>
              </w:rPr>
            </w:pPr>
            <w:r>
              <w:rPr>
                <w:rFonts w:eastAsia="仿宋_GB2312"/>
                <w:b/>
                <w:bCs/>
                <w:sz w:val="24"/>
              </w:rPr>
              <w:t>整改任务：</w:t>
            </w:r>
            <w:r>
              <w:rPr>
                <w:rFonts w:eastAsia="仿宋_GB2312"/>
                <w:bCs/>
                <w:sz w:val="24"/>
              </w:rPr>
              <w:t>摸清家底情况，系统整理资金出借</w:t>
            </w:r>
            <w:r>
              <w:rPr>
                <w:rFonts w:eastAsia="仿宋_GB2312"/>
                <w:sz w:val="24"/>
              </w:rPr>
              <w:t>情况。</w:t>
            </w:r>
          </w:p>
          <w:p>
            <w:pPr>
              <w:adjustRightInd w:val="0"/>
              <w:snapToGrid w:val="0"/>
              <w:spacing w:line="320" w:lineRule="exact"/>
              <w:jc w:val="left"/>
              <w:rPr>
                <w:rFonts w:eastAsia="仿宋_GB2312"/>
                <w:sz w:val="24"/>
              </w:rPr>
            </w:pPr>
            <w:r>
              <w:rPr>
                <w:rFonts w:eastAsia="仿宋_GB2312"/>
                <w:b/>
                <w:bCs/>
                <w:sz w:val="24"/>
              </w:rPr>
              <w:t>整改措施：</w:t>
            </w:r>
            <w:r>
              <w:rPr>
                <w:rFonts w:eastAsia="仿宋_GB2312"/>
                <w:sz w:val="24"/>
              </w:rPr>
              <w:t>1、查找村账本，理清街道和村的往来款项，查找到借款原由、具体金额。2、及时与街道签订协议，对出借资金偿还、利息等以规范的文件形式确定。3、 每年做好清产核资工作，及时核对、清理、更新街道和村往来款项。</w:t>
            </w:r>
          </w:p>
        </w:tc>
        <w:tc>
          <w:tcPr>
            <w:tcW w:w="5490" w:type="dxa"/>
            <w:vAlign w:val="center"/>
          </w:tcPr>
          <w:p>
            <w:pPr>
              <w:adjustRightInd w:val="0"/>
              <w:snapToGrid w:val="0"/>
              <w:spacing w:line="320" w:lineRule="exact"/>
              <w:jc w:val="left"/>
              <w:rPr>
                <w:rFonts w:eastAsia="仿宋_GB2312"/>
                <w:sz w:val="24"/>
              </w:rPr>
            </w:pPr>
            <w:r>
              <w:rPr>
                <w:rFonts w:eastAsia="仿宋_GB2312"/>
                <w:b/>
                <w:bCs/>
                <w:sz w:val="24"/>
              </w:rPr>
              <w:t>整改进展</w:t>
            </w:r>
            <w:r>
              <w:rPr>
                <w:rFonts w:eastAsia="仿宋_GB2312"/>
                <w:sz w:val="24"/>
              </w:rPr>
              <w:t>：查找账本理清街道和村的往来款项，查找到借款原由、具体金额。</w:t>
            </w:r>
          </w:p>
          <w:p>
            <w:pPr>
              <w:adjustRightInd w:val="0"/>
              <w:snapToGrid w:val="0"/>
              <w:spacing w:line="320" w:lineRule="exact"/>
              <w:jc w:val="left"/>
              <w:rPr>
                <w:rFonts w:eastAsia="仿宋_GB2312"/>
                <w:sz w:val="24"/>
              </w:rPr>
            </w:pPr>
            <w:r>
              <w:rPr>
                <w:rFonts w:eastAsia="仿宋_GB2312"/>
                <w:b/>
                <w:bCs/>
                <w:color w:val="000000"/>
                <w:sz w:val="24"/>
                <w:shd w:val="clear" w:color="auto" w:fill="FFFFFF"/>
              </w:rPr>
              <w:t>整改成效</w:t>
            </w:r>
            <w:r>
              <w:rPr>
                <w:rFonts w:eastAsia="仿宋_GB2312"/>
                <w:color w:val="000000"/>
                <w:sz w:val="24"/>
                <w:shd w:val="clear" w:color="auto" w:fill="FFFFFF"/>
              </w:rPr>
              <w:t>：初步理清街道和村的往来款项，已经</w:t>
            </w:r>
            <w:r>
              <w:rPr>
                <w:rFonts w:eastAsia="仿宋_GB2312"/>
                <w:sz w:val="24"/>
              </w:rPr>
              <w:t>查找到借款原由、借款具体金额。</w:t>
            </w:r>
          </w:p>
        </w:tc>
        <w:tc>
          <w:tcPr>
            <w:tcW w:w="1290" w:type="dxa"/>
            <w:vAlign w:val="center"/>
          </w:tcPr>
          <w:p>
            <w:pPr>
              <w:adjustRightInd w:val="0"/>
              <w:snapToGrid w:val="0"/>
              <w:spacing w:line="320" w:lineRule="exact"/>
              <w:jc w:val="center"/>
              <w:rPr>
                <w:rFonts w:eastAsia="仿宋_GB2312"/>
                <w:sz w:val="24"/>
                <w:u w:val="single"/>
              </w:rPr>
            </w:pPr>
            <w:r>
              <w:rPr>
                <w:rFonts w:eastAsia="仿宋_GB2312"/>
                <w:sz w:val="24"/>
              </w:rPr>
              <w:t>孙馨仪</w:t>
            </w:r>
          </w:p>
        </w:tc>
        <w:tc>
          <w:tcPr>
            <w:tcW w:w="990" w:type="dxa"/>
          </w:tcPr>
          <w:p>
            <w:pPr>
              <w:adjustRightInd w:val="0"/>
              <w:snapToGrid w:val="0"/>
              <w:spacing w:line="320" w:lineRule="exact"/>
              <w:jc w:val="center"/>
              <w:rPr>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184" w:type="dxa"/>
            <w:vAlign w:val="center"/>
          </w:tcPr>
          <w:p>
            <w:pPr>
              <w:adjustRightInd w:val="0"/>
              <w:snapToGrid w:val="0"/>
              <w:spacing w:line="320" w:lineRule="exact"/>
              <w:jc w:val="center"/>
              <w:rPr>
                <w:rFonts w:eastAsia="仿宋_GB2312"/>
                <w:sz w:val="24"/>
                <w:u w:val="single"/>
              </w:rPr>
            </w:pPr>
            <w:r>
              <w:rPr>
                <w:rFonts w:eastAsia="仿宋_GB2312"/>
                <w:sz w:val="24"/>
              </w:rPr>
              <w:t>5</w:t>
            </w:r>
          </w:p>
        </w:tc>
        <w:tc>
          <w:tcPr>
            <w:tcW w:w="1755" w:type="dxa"/>
            <w:vAlign w:val="center"/>
          </w:tcPr>
          <w:p>
            <w:pPr>
              <w:adjustRightInd w:val="0"/>
              <w:snapToGrid w:val="0"/>
              <w:spacing w:line="320" w:lineRule="exact"/>
              <w:jc w:val="center"/>
              <w:rPr>
                <w:rFonts w:eastAsia="仿宋_GB2312"/>
                <w:sz w:val="24"/>
              </w:rPr>
            </w:pPr>
            <w:r>
              <w:rPr>
                <w:rFonts w:eastAsia="仿宋_GB2312"/>
                <w:sz w:val="24"/>
              </w:rPr>
              <w:t>租金欠收较多。</w:t>
            </w:r>
          </w:p>
        </w:tc>
        <w:tc>
          <w:tcPr>
            <w:tcW w:w="3750" w:type="dxa"/>
            <w:vAlign w:val="center"/>
          </w:tcPr>
          <w:p>
            <w:pPr>
              <w:adjustRightInd w:val="0"/>
              <w:snapToGrid w:val="0"/>
              <w:spacing w:line="320" w:lineRule="exact"/>
              <w:jc w:val="left"/>
              <w:rPr>
                <w:rFonts w:eastAsia="仿宋_GB2312"/>
                <w:color w:val="000000"/>
                <w:sz w:val="24"/>
                <w:shd w:val="clear" w:color="auto" w:fill="FFFFFF"/>
              </w:rPr>
            </w:pPr>
            <w:r>
              <w:rPr>
                <w:rFonts w:eastAsia="仿宋_GB2312"/>
                <w:b/>
                <w:bCs/>
                <w:sz w:val="24"/>
              </w:rPr>
              <w:t>整改任务：</w:t>
            </w:r>
            <w:r>
              <w:rPr>
                <w:rFonts w:eastAsia="仿宋_GB2312"/>
                <w:sz w:val="24"/>
              </w:rPr>
              <w:t>处理解决陈渡村现有65.27万元租金欠收问题。</w:t>
            </w:r>
          </w:p>
          <w:p>
            <w:pPr>
              <w:adjustRightInd w:val="0"/>
              <w:snapToGrid w:val="0"/>
              <w:spacing w:line="320" w:lineRule="exact"/>
              <w:jc w:val="left"/>
              <w:rPr>
                <w:rFonts w:eastAsia="仿宋_GB2312"/>
                <w:sz w:val="24"/>
                <w:u w:val="single"/>
              </w:rPr>
            </w:pPr>
            <w:r>
              <w:rPr>
                <w:rFonts w:eastAsia="仿宋_GB2312"/>
                <w:b/>
                <w:bCs/>
                <w:color w:val="000000"/>
                <w:sz w:val="24"/>
                <w:shd w:val="clear" w:color="auto" w:fill="FFFFFF"/>
              </w:rPr>
              <w:t>整改措施：</w:t>
            </w:r>
            <w:r>
              <w:rPr>
                <w:rFonts w:eastAsia="仿宋_GB2312"/>
                <w:sz w:val="24"/>
              </w:rPr>
              <w:t>租金欠收涉及两个承租户，分别是：承租花园路80号的陈琴娣欠收57.166万元和承租陈渡路123号3号楼的常州新区盛隆塑料有限公司欠收8.1万元，现对欠收租金进行追讨。</w:t>
            </w:r>
            <w:r>
              <w:rPr>
                <w:rFonts w:eastAsia="仿宋_GB2312"/>
                <w:color w:val="000000"/>
                <w:sz w:val="24"/>
                <w:shd w:val="clear" w:color="auto" w:fill="FFFFFF"/>
              </w:rPr>
              <w:t>通过司法程序</w:t>
            </w:r>
            <w:r>
              <w:rPr>
                <w:rFonts w:eastAsia="仿宋_GB2312"/>
                <w:sz w:val="24"/>
              </w:rPr>
              <w:t>追讨</w:t>
            </w:r>
            <w:r>
              <w:rPr>
                <w:rFonts w:eastAsia="仿宋_GB2312"/>
                <w:color w:val="000000"/>
                <w:sz w:val="24"/>
                <w:shd w:val="clear" w:color="auto" w:fill="FFFFFF"/>
              </w:rPr>
              <w:t>欠款，现已进入强制执行阶段，后续我村委将加强与司法机关之间的沟通，争取通过司法途径将欠款全额追回。</w:t>
            </w:r>
          </w:p>
        </w:tc>
        <w:tc>
          <w:tcPr>
            <w:tcW w:w="5490" w:type="dxa"/>
            <w:vAlign w:val="center"/>
          </w:tcPr>
          <w:p>
            <w:pPr>
              <w:adjustRightInd w:val="0"/>
              <w:snapToGrid w:val="0"/>
              <w:spacing w:line="320" w:lineRule="exact"/>
              <w:jc w:val="left"/>
              <w:rPr>
                <w:rFonts w:eastAsia="仿宋_GB2312"/>
                <w:sz w:val="24"/>
              </w:rPr>
            </w:pPr>
            <w:r>
              <w:rPr>
                <w:rFonts w:eastAsia="仿宋_GB2312"/>
                <w:b/>
                <w:bCs/>
                <w:sz w:val="24"/>
              </w:rPr>
              <w:t>整改进展</w:t>
            </w:r>
            <w:r>
              <w:rPr>
                <w:rFonts w:eastAsia="仿宋_GB2312"/>
                <w:sz w:val="24"/>
              </w:rPr>
              <w:t>：正在与司法机关进行沟通，准备运用司法途径对欠收租金进行追缴。</w:t>
            </w:r>
          </w:p>
          <w:p>
            <w:pPr>
              <w:adjustRightInd w:val="0"/>
              <w:snapToGrid w:val="0"/>
              <w:spacing w:line="320" w:lineRule="exact"/>
              <w:jc w:val="left"/>
              <w:rPr>
                <w:rFonts w:eastAsia="仿宋_GB2312"/>
                <w:sz w:val="24"/>
                <w:u w:val="single"/>
              </w:rPr>
            </w:pPr>
            <w:r>
              <w:rPr>
                <w:rFonts w:eastAsia="仿宋_GB2312"/>
                <w:b/>
                <w:bCs/>
                <w:color w:val="000000"/>
                <w:sz w:val="24"/>
                <w:shd w:val="clear" w:color="auto" w:fill="FFFFFF"/>
              </w:rPr>
              <w:t>整改成效</w:t>
            </w:r>
            <w:r>
              <w:rPr>
                <w:rFonts w:eastAsia="仿宋_GB2312"/>
                <w:color w:val="000000"/>
                <w:sz w:val="24"/>
                <w:shd w:val="clear" w:color="auto" w:fill="FFFFFF"/>
              </w:rPr>
              <w:t>：预计2022年12月之前能收回欠款约10万元，剩余欠款将继续追缴</w:t>
            </w:r>
            <w:r>
              <w:rPr>
                <w:rFonts w:eastAsia="仿宋_GB2312"/>
                <w:sz w:val="24"/>
              </w:rPr>
              <w:t>。</w:t>
            </w:r>
          </w:p>
        </w:tc>
        <w:tc>
          <w:tcPr>
            <w:tcW w:w="1290" w:type="dxa"/>
            <w:vAlign w:val="center"/>
          </w:tcPr>
          <w:p>
            <w:pPr>
              <w:adjustRightInd w:val="0"/>
              <w:snapToGrid w:val="0"/>
              <w:spacing w:line="320" w:lineRule="exact"/>
              <w:jc w:val="center"/>
              <w:rPr>
                <w:rFonts w:eastAsia="仿宋_GB2312"/>
                <w:sz w:val="24"/>
                <w:u w:val="single"/>
              </w:rPr>
            </w:pPr>
            <w:r>
              <w:rPr>
                <w:rFonts w:eastAsia="仿宋_GB2312"/>
                <w:sz w:val="24"/>
              </w:rPr>
              <w:t>盛振栋</w:t>
            </w:r>
          </w:p>
        </w:tc>
        <w:tc>
          <w:tcPr>
            <w:tcW w:w="990" w:type="dxa"/>
          </w:tcPr>
          <w:p>
            <w:pPr>
              <w:adjustRightInd w:val="0"/>
              <w:snapToGrid w:val="0"/>
              <w:spacing w:line="320" w:lineRule="exact"/>
              <w:jc w:val="center"/>
              <w:rPr>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84" w:type="dxa"/>
            <w:vAlign w:val="center"/>
          </w:tcPr>
          <w:p>
            <w:pPr>
              <w:adjustRightInd w:val="0"/>
              <w:snapToGrid w:val="0"/>
              <w:spacing w:line="320" w:lineRule="exact"/>
              <w:jc w:val="center"/>
              <w:rPr>
                <w:rFonts w:eastAsia="仿宋_GB2312"/>
                <w:sz w:val="24"/>
                <w:u w:val="single"/>
              </w:rPr>
            </w:pPr>
            <w:r>
              <w:rPr>
                <w:rFonts w:eastAsia="仿宋_GB2312"/>
                <w:sz w:val="24"/>
              </w:rPr>
              <w:t>6</w:t>
            </w:r>
          </w:p>
        </w:tc>
        <w:tc>
          <w:tcPr>
            <w:tcW w:w="1755" w:type="dxa"/>
            <w:vAlign w:val="center"/>
          </w:tcPr>
          <w:p>
            <w:pPr>
              <w:adjustRightInd w:val="0"/>
              <w:snapToGrid w:val="0"/>
              <w:spacing w:line="320" w:lineRule="exact"/>
              <w:jc w:val="center"/>
              <w:rPr>
                <w:rFonts w:eastAsia="仿宋_GB2312"/>
                <w:sz w:val="24"/>
              </w:rPr>
            </w:pPr>
            <w:r>
              <w:rPr>
                <w:rFonts w:eastAsia="仿宋_GB2312"/>
                <w:sz w:val="24"/>
              </w:rPr>
              <w:t>资产租赁合同管理不规范。</w:t>
            </w:r>
          </w:p>
          <w:p>
            <w:pPr>
              <w:adjustRightInd w:val="0"/>
              <w:snapToGrid w:val="0"/>
              <w:spacing w:line="320" w:lineRule="exact"/>
              <w:jc w:val="center"/>
              <w:rPr>
                <w:rFonts w:eastAsia="仿宋_GB2312"/>
                <w:sz w:val="24"/>
                <w:u w:val="single"/>
              </w:rPr>
            </w:pPr>
          </w:p>
        </w:tc>
        <w:tc>
          <w:tcPr>
            <w:tcW w:w="3750" w:type="dxa"/>
            <w:vAlign w:val="center"/>
          </w:tcPr>
          <w:p>
            <w:pPr>
              <w:adjustRightInd w:val="0"/>
              <w:snapToGrid w:val="0"/>
              <w:spacing w:line="320" w:lineRule="exact"/>
              <w:jc w:val="left"/>
              <w:rPr>
                <w:rFonts w:eastAsia="仿宋_GB2312"/>
                <w:sz w:val="24"/>
              </w:rPr>
            </w:pPr>
            <w:r>
              <w:rPr>
                <w:rFonts w:eastAsia="仿宋_GB2312"/>
                <w:b/>
                <w:bCs/>
                <w:sz w:val="24"/>
              </w:rPr>
              <w:t>整改任务：</w:t>
            </w:r>
            <w:r>
              <w:rPr>
                <w:rFonts w:eastAsia="仿宋_GB2312"/>
                <w:sz w:val="24"/>
              </w:rPr>
              <w:t>规范管理资产租赁合同。</w:t>
            </w:r>
          </w:p>
          <w:p>
            <w:pPr>
              <w:adjustRightInd w:val="0"/>
              <w:snapToGrid w:val="0"/>
              <w:spacing w:line="320" w:lineRule="exact"/>
              <w:jc w:val="left"/>
              <w:rPr>
                <w:rFonts w:eastAsia="仿宋_GB2312"/>
                <w:sz w:val="24"/>
                <w:u w:val="single"/>
              </w:rPr>
            </w:pPr>
            <w:r>
              <w:rPr>
                <w:rFonts w:eastAsia="仿宋_GB2312"/>
                <w:b/>
                <w:bCs/>
                <w:sz w:val="24"/>
              </w:rPr>
              <w:t>整改措施：</w:t>
            </w:r>
            <w:r>
              <w:rPr>
                <w:rFonts w:eastAsia="仿宋_GB2312"/>
                <w:sz w:val="24"/>
              </w:rPr>
              <w:t>1、在今后签订长期合同时要严格参照相关文件政策要求，按照相关手续仔细斟酌后签订。2、在后续合同签订过程中，严格规范落实合同要素，特别是合同日期、法人代表签字。</w:t>
            </w:r>
          </w:p>
        </w:tc>
        <w:tc>
          <w:tcPr>
            <w:tcW w:w="5490" w:type="dxa"/>
            <w:vAlign w:val="center"/>
          </w:tcPr>
          <w:p>
            <w:pPr>
              <w:adjustRightInd w:val="0"/>
              <w:snapToGrid w:val="0"/>
              <w:spacing w:line="320" w:lineRule="exact"/>
              <w:jc w:val="left"/>
              <w:rPr>
                <w:rFonts w:eastAsia="仿宋_GB2312"/>
                <w:sz w:val="24"/>
              </w:rPr>
            </w:pPr>
            <w:r>
              <w:rPr>
                <w:rFonts w:eastAsia="仿宋_GB2312"/>
                <w:b/>
                <w:bCs/>
                <w:sz w:val="24"/>
              </w:rPr>
              <w:t>整改进展</w:t>
            </w:r>
            <w:r>
              <w:rPr>
                <w:rFonts w:eastAsia="仿宋_GB2312"/>
                <w:sz w:val="24"/>
              </w:rPr>
              <w:t>：着手对近几年签订合同中的要素开展规范化行动。</w:t>
            </w:r>
          </w:p>
          <w:p>
            <w:pPr>
              <w:adjustRightInd w:val="0"/>
              <w:snapToGrid w:val="0"/>
              <w:spacing w:line="320" w:lineRule="exact"/>
              <w:jc w:val="left"/>
              <w:rPr>
                <w:rFonts w:eastAsia="仿宋_GB2312"/>
                <w:sz w:val="24"/>
                <w:u w:val="single"/>
              </w:rPr>
            </w:pPr>
            <w:r>
              <w:rPr>
                <w:rFonts w:eastAsia="仿宋_GB2312"/>
                <w:b/>
                <w:bCs/>
                <w:color w:val="000000"/>
                <w:sz w:val="24"/>
                <w:shd w:val="clear" w:color="auto" w:fill="FFFFFF"/>
              </w:rPr>
              <w:t>整改成效</w:t>
            </w:r>
            <w:r>
              <w:rPr>
                <w:rFonts w:eastAsia="仿宋_GB2312"/>
                <w:color w:val="000000"/>
                <w:sz w:val="24"/>
                <w:shd w:val="clear" w:color="auto" w:fill="FFFFFF"/>
              </w:rPr>
              <w:t>：</w:t>
            </w:r>
            <w:r>
              <w:rPr>
                <w:rFonts w:eastAsia="仿宋_GB2312"/>
                <w:sz w:val="24"/>
              </w:rPr>
              <w:t>现已经完善2019年之后的全部合同要素，并未再签订10年以上长期合同。</w:t>
            </w:r>
          </w:p>
        </w:tc>
        <w:tc>
          <w:tcPr>
            <w:tcW w:w="1290" w:type="dxa"/>
            <w:vAlign w:val="center"/>
          </w:tcPr>
          <w:p>
            <w:pPr>
              <w:adjustRightInd w:val="0"/>
              <w:snapToGrid w:val="0"/>
              <w:spacing w:line="320" w:lineRule="exact"/>
              <w:jc w:val="center"/>
              <w:rPr>
                <w:rFonts w:eastAsia="仿宋_GB2312"/>
                <w:sz w:val="24"/>
                <w:u w:val="single"/>
              </w:rPr>
            </w:pPr>
            <w:r>
              <w:rPr>
                <w:rFonts w:eastAsia="仿宋_GB2312"/>
                <w:sz w:val="24"/>
              </w:rPr>
              <w:t>盛振栋</w:t>
            </w:r>
          </w:p>
        </w:tc>
        <w:tc>
          <w:tcPr>
            <w:tcW w:w="990" w:type="dxa"/>
          </w:tcPr>
          <w:p>
            <w:pPr>
              <w:adjustRightInd w:val="0"/>
              <w:snapToGrid w:val="0"/>
              <w:spacing w:line="320" w:lineRule="exact"/>
              <w:jc w:val="center"/>
              <w:rPr>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84" w:type="dxa"/>
            <w:vAlign w:val="center"/>
          </w:tcPr>
          <w:p>
            <w:pPr>
              <w:adjustRightInd w:val="0"/>
              <w:snapToGrid w:val="0"/>
              <w:spacing w:line="320" w:lineRule="exact"/>
              <w:jc w:val="center"/>
              <w:rPr>
                <w:rFonts w:eastAsia="仿宋_GB2312"/>
                <w:sz w:val="24"/>
                <w:u w:val="single"/>
              </w:rPr>
            </w:pPr>
            <w:r>
              <w:rPr>
                <w:rFonts w:eastAsia="仿宋_GB2312"/>
                <w:sz w:val="24"/>
              </w:rPr>
              <w:t>7</w:t>
            </w:r>
          </w:p>
        </w:tc>
        <w:tc>
          <w:tcPr>
            <w:tcW w:w="1755" w:type="dxa"/>
            <w:vAlign w:val="center"/>
          </w:tcPr>
          <w:p>
            <w:pPr>
              <w:adjustRightInd w:val="0"/>
              <w:snapToGrid w:val="0"/>
              <w:spacing w:line="320" w:lineRule="exact"/>
              <w:jc w:val="center"/>
              <w:rPr>
                <w:rFonts w:eastAsia="仿宋_GB2312"/>
                <w:sz w:val="24"/>
                <w:u w:val="single"/>
              </w:rPr>
            </w:pPr>
            <w:r>
              <w:rPr>
                <w:rFonts w:eastAsia="仿宋_GB2312"/>
                <w:sz w:val="24"/>
              </w:rPr>
              <w:t>村级组织账户管理不严格。</w:t>
            </w:r>
          </w:p>
        </w:tc>
        <w:tc>
          <w:tcPr>
            <w:tcW w:w="3750" w:type="dxa"/>
            <w:vAlign w:val="center"/>
          </w:tcPr>
          <w:p>
            <w:pPr>
              <w:adjustRightInd w:val="0"/>
              <w:snapToGrid w:val="0"/>
              <w:spacing w:line="320" w:lineRule="exact"/>
              <w:jc w:val="left"/>
              <w:rPr>
                <w:rFonts w:eastAsia="仿宋_GB2312"/>
                <w:sz w:val="24"/>
              </w:rPr>
            </w:pPr>
            <w:r>
              <w:rPr>
                <w:rFonts w:eastAsia="仿宋_GB2312"/>
                <w:b/>
                <w:bCs/>
                <w:sz w:val="24"/>
              </w:rPr>
              <w:t>整改任务：</w:t>
            </w:r>
            <w:r>
              <w:rPr>
                <w:rFonts w:eastAsia="仿宋_GB2312"/>
                <w:sz w:val="24"/>
              </w:rPr>
              <w:t>严格村级组织账户管理。</w:t>
            </w:r>
          </w:p>
          <w:p>
            <w:pPr>
              <w:adjustRightInd w:val="0"/>
              <w:snapToGrid w:val="0"/>
              <w:spacing w:line="320" w:lineRule="exact"/>
              <w:jc w:val="left"/>
              <w:rPr>
                <w:rFonts w:eastAsia="仿宋_GB2312"/>
                <w:sz w:val="24"/>
                <w:u w:val="single"/>
              </w:rPr>
            </w:pPr>
            <w:r>
              <w:rPr>
                <w:rFonts w:eastAsia="仿宋_GB2312"/>
                <w:b/>
                <w:bCs/>
                <w:sz w:val="24"/>
              </w:rPr>
              <w:t>整改措施：</w:t>
            </w:r>
            <w:r>
              <w:rPr>
                <w:rFonts w:eastAsia="仿宋_GB2312"/>
                <w:sz w:val="24"/>
              </w:rPr>
              <w:t>已经办理常州市陈渡实业公司账户清理。</w:t>
            </w:r>
          </w:p>
        </w:tc>
        <w:tc>
          <w:tcPr>
            <w:tcW w:w="5490" w:type="dxa"/>
            <w:vAlign w:val="center"/>
          </w:tcPr>
          <w:p>
            <w:pPr>
              <w:adjustRightInd w:val="0"/>
              <w:snapToGrid w:val="0"/>
              <w:spacing w:line="320" w:lineRule="exact"/>
              <w:jc w:val="left"/>
              <w:rPr>
                <w:rFonts w:eastAsia="仿宋_GB2312"/>
                <w:sz w:val="24"/>
              </w:rPr>
            </w:pPr>
            <w:r>
              <w:rPr>
                <w:rFonts w:eastAsia="仿宋_GB2312"/>
                <w:b/>
                <w:bCs/>
                <w:sz w:val="24"/>
              </w:rPr>
              <w:t>整改进展</w:t>
            </w:r>
            <w:r>
              <w:rPr>
                <w:rFonts w:eastAsia="仿宋_GB2312"/>
                <w:sz w:val="24"/>
              </w:rPr>
              <w:t>：已办理常州市陈渡实业公司账户清理。</w:t>
            </w:r>
          </w:p>
          <w:p>
            <w:pPr>
              <w:adjustRightInd w:val="0"/>
              <w:snapToGrid w:val="0"/>
              <w:spacing w:line="320" w:lineRule="exact"/>
              <w:jc w:val="left"/>
              <w:rPr>
                <w:rFonts w:eastAsia="仿宋_GB2312"/>
                <w:sz w:val="24"/>
              </w:rPr>
            </w:pPr>
            <w:r>
              <w:rPr>
                <w:rFonts w:eastAsia="仿宋_GB2312"/>
                <w:b/>
                <w:bCs/>
                <w:sz w:val="24"/>
              </w:rPr>
              <w:t>整改成效</w:t>
            </w:r>
            <w:r>
              <w:rPr>
                <w:rFonts w:eastAsia="仿宋_GB2312"/>
                <w:sz w:val="24"/>
              </w:rPr>
              <w:t>：目前只有常州市钟楼区永红街道陈渡村股份经济合作社账户收付款，常州市陈渡实业公司账户已经不使用。</w:t>
            </w:r>
          </w:p>
        </w:tc>
        <w:tc>
          <w:tcPr>
            <w:tcW w:w="1290" w:type="dxa"/>
            <w:vAlign w:val="center"/>
          </w:tcPr>
          <w:p>
            <w:pPr>
              <w:adjustRightInd w:val="0"/>
              <w:snapToGrid w:val="0"/>
              <w:spacing w:line="320" w:lineRule="exact"/>
              <w:jc w:val="center"/>
              <w:rPr>
                <w:rFonts w:eastAsia="仿宋_GB2312"/>
                <w:sz w:val="24"/>
                <w:u w:val="single"/>
              </w:rPr>
            </w:pPr>
            <w:r>
              <w:rPr>
                <w:rFonts w:eastAsia="仿宋_GB2312"/>
                <w:sz w:val="24"/>
              </w:rPr>
              <w:t>孙馨仪</w:t>
            </w:r>
          </w:p>
        </w:tc>
        <w:tc>
          <w:tcPr>
            <w:tcW w:w="990" w:type="dxa"/>
          </w:tcPr>
          <w:p>
            <w:pPr>
              <w:adjustRightInd w:val="0"/>
              <w:snapToGrid w:val="0"/>
              <w:spacing w:line="320" w:lineRule="exact"/>
              <w:jc w:val="center"/>
              <w:rPr>
                <w:sz w:val="21"/>
                <w:szCs w:val="21"/>
                <w:u w:val="single"/>
              </w:rPr>
            </w:pPr>
          </w:p>
        </w:tc>
      </w:tr>
    </w:tbl>
    <w:p>
      <w:bookmarkStart w:id="0" w:name="_GoBack"/>
      <w:bookmarkEnd w:id="0"/>
    </w:p>
    <w:sectPr>
      <w:pgSz w:w="16838" w:h="11906" w:orient="landscape"/>
      <w:pgMar w:top="1531" w:right="2098" w:bottom="1531"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NjA1MmRlNzM5MzI5YjRkY2JkOTE1NjUwNWZmMGEifQ=="/>
  </w:docVars>
  <w:rsids>
    <w:rsidRoot w:val="1FCF3666"/>
    <w:rsid w:val="098E58FB"/>
    <w:rsid w:val="1FCF3666"/>
    <w:rsid w:val="3B9F7391"/>
    <w:rsid w:val="42721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Cs/>
      <w:snapToGrid w:val="0"/>
      <w:kern w:val="0"/>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2023-02-15T08:02:00Z</dcterms:created>
  <dc:creator>猪精精</dc:creator>
  <cp:lastModifiedBy>猪精精</cp:lastModifiedBy>
  <dcterms:modified xsi:type="dcterms:W3CDTF">2023-02-15T08:02:40Z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753FBD719C904FAC95377C9711E8FD25</vt:lpwstr>
  </property>
</Properties>
</file>