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中共白荡村党组织巡察整改进展清单</w:t>
      </w:r>
    </w:p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2022.06.30   </w:t>
      </w:r>
      <w:r>
        <w:rPr>
          <w:rFonts w:eastAsia="仿宋_GB2312"/>
          <w:szCs w:val="32"/>
        </w:rPr>
        <w:t xml:space="preserve">      党组织盖章：</w:t>
      </w:r>
      <w:r>
        <w:rPr>
          <w:rFonts w:eastAsia="仿宋_GB2312"/>
          <w:szCs w:val="32"/>
          <w:u w:val="single"/>
        </w:rPr>
        <w:t xml:space="preserve">             </w:t>
      </w:r>
      <w:r>
        <w:rPr>
          <w:rFonts w:eastAsia="仿宋_GB2312"/>
          <w:szCs w:val="32"/>
        </w:rPr>
        <w:t xml:space="preserve">       负责人签字：</w:t>
      </w:r>
      <w:r>
        <w:rPr>
          <w:rFonts w:eastAsia="仿宋_GB2312"/>
          <w:szCs w:val="32"/>
          <w:u w:val="single"/>
        </w:rPr>
        <w:t xml:space="preserve">                </w:t>
      </w:r>
    </w:p>
    <w:tbl>
      <w:tblPr>
        <w:tblStyle w:val="6"/>
        <w:tblW w:w="1446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85"/>
        <w:gridCol w:w="3780"/>
        <w:gridCol w:w="5490"/>
        <w:gridCol w:w="12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8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4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学习贯彻习近平总书记关于“三农”工作和乡村振兴战略重要论述不够深入。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整改措施</w:t>
            </w:r>
            <w:r>
              <w:rPr>
                <w:rFonts w:eastAsia="仿宋_GB2312"/>
                <w:bCs/>
                <w:kern w:val="0"/>
                <w:sz w:val="24"/>
              </w:rPr>
              <w:t>：围绕习近平总书记关于“三农”工作和乡村振兴战略重要论述，结合我村实际，每季度安排一次集中学习，综合采取支部学习、专题学习、案例讨论、专家授课等方式增强学习的系统性、针对性、深入性。如遇疫情因素，以党员中心户为点进行分散学习，并做好学习笔记及台账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：已完成1、2季度的关于“三农”工作和乡村振兴战略重要论述的学习。由于疫情，</w:t>
            </w:r>
            <w:r>
              <w:rPr>
                <w:rFonts w:eastAsia="仿宋_GB2312"/>
                <w:bCs/>
                <w:kern w:val="0"/>
                <w:sz w:val="24"/>
              </w:rPr>
              <w:t>以党员中心户为点进行分散学习，学习内容围绕</w:t>
            </w:r>
            <w:r>
              <w:rPr>
                <w:rFonts w:eastAsia="仿宋_GB2312"/>
                <w:bCs/>
                <w:sz w:val="24"/>
              </w:rPr>
              <w:t>习近平总书记关于“三农”工作和乡村振兴战略重要论述，根据各支部自身实际情况，</w:t>
            </w:r>
            <w:r>
              <w:rPr>
                <w:rFonts w:eastAsia="仿宋_GB2312"/>
                <w:bCs/>
                <w:kern w:val="0"/>
                <w:sz w:val="24"/>
              </w:rPr>
              <w:t>做好学习笔记的摘录，并完善台账。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整改成效：</w:t>
            </w:r>
            <w:r>
              <w:rPr>
                <w:rFonts w:eastAsia="仿宋_GB2312"/>
                <w:kern w:val="0"/>
                <w:sz w:val="24"/>
              </w:rPr>
              <w:t>通过学习，</w:t>
            </w:r>
            <w:r>
              <w:rPr>
                <w:rFonts w:eastAsia="仿宋_GB2312"/>
                <w:sz w:val="24"/>
              </w:rPr>
              <w:t>每位党员已全面了解党的“三农”工作的方针政策，对“三农”工作找准坐标，找准方位，找准靶心，明确个人的职责定位，不断提高发现、分析和解决“三农”实际问题的能力水平。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盖梁雄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学用相长谋新局有差距。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</w:p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>1、依托园区现有食品餐饮企业打造白荡绿色动能产业园。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2、对园区外墙、门头及配套设施进行提升改造，进而提升园区整体租金。3、对园区屋面地面改造进行招投标，拟对园区进行二次提升，从而增加园区招商的影响力。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整改进展：</w:t>
            </w:r>
            <w:r>
              <w:rPr>
                <w:rFonts w:eastAsia="仿宋_GB2312"/>
                <w:bCs/>
                <w:kern w:val="0"/>
                <w:sz w:val="24"/>
              </w:rPr>
              <w:t>1、白荡绿色动能产业园已在银河路168号工业园区挂牌。2、2021年已对园区进行第一次提升改造。3、园区第二次提升改造工程已结束。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整改成效：</w:t>
            </w:r>
            <w:r>
              <w:rPr>
                <w:rFonts w:eastAsia="仿宋_GB2312"/>
                <w:bCs/>
                <w:kern w:val="0"/>
                <w:sz w:val="24"/>
              </w:rPr>
              <w:t>1、目前白荡绿色动能产业园已挂牌，已有6家绿色餐饮食品加工企业入驻。2、2021年第一次提升改造后为园区多引进两家绿色餐饮食品企业。3、今年园区提升完成后将为园区增加租金收益约10万元。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蒋文斌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落实“四议两公开”要求有差距。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贯彻落实“四议两公开”制度要求。</w:t>
            </w:r>
          </w:p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结合我村实际情况，认真对照“四议两公开”的要求，补足工作流程中的不足，做好以下措施：</w:t>
            </w:r>
          </w:p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、落实工作程序，凡是村级重大事务和群众利益密切相关的事项，严格按照“四议两公开”的程序进行决策、实施。2、跟进流程记录，落实“四议两公开”工作记录，做到提议有反馈，商议有记录，决议有签字，公开有照片。3、执行决策规范，对“四议两公开”事项做好会议留档工作，及时上报相关文件材料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1、</w:t>
            </w:r>
            <w:r>
              <w:rPr>
                <w:rFonts w:eastAsia="仿宋_GB2312"/>
                <w:bCs/>
                <w:kern w:val="0"/>
                <w:sz w:val="24"/>
              </w:rPr>
              <w:t>召开十二届五次村民代表会议，会上对我村2021年度财务收支预算调整、2022年上半年流转方案等重大事务进行了报告、讨论、表决等流程。2、召开了十二届六次村民代表会议，会上对我村全村及工业园区零星维修工程、2022年一季度财务收支决算等重大事务进行了报告、讨论、表决等流程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1、以上两次村民代表会议均做到落实决议签名、材料留档的要求。2、在会议后都对材料进行了整理并及时归档保存。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吴杰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村与村自主“造血”能力差距大。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提高自主“造血能力”，进一步减少差距。</w:t>
            </w:r>
          </w:p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>结合我村实际情况，将从以下几个方面逐步提升村级经营收入：1、用好现有村级资产，确保村级资产租赁收入做到逐年递增。2、拓宽村级经济发展新模式，力求培育村集体收入新增长点。3、2021年起，依托园区现有食品餐饮企业打造白荡绿色动能产业园。逐步改善产业园区绿色动能产业链，整体提升园区配套设施及环境，合理布局业态，打造亮点产业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整改进展：</w:t>
            </w:r>
            <w:r>
              <w:rPr>
                <w:rFonts w:eastAsia="仿宋_GB2312"/>
                <w:bCs/>
                <w:kern w:val="0"/>
                <w:sz w:val="24"/>
              </w:rPr>
              <w:t>1、2021年开始对园区外墙、门头及配套设施进行提升改造，进而提升园区整体租金。2、对村级工业园区及托管资产实施停车场收费管理模式，着力培育、服务好工业园区小微企业。3、依托园区绿色动能产业园的特点，对符合园区定位的绿色餐饮食品企业进行大力招商。</w:t>
            </w:r>
          </w:p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整改成效：</w:t>
            </w:r>
            <w:r>
              <w:rPr>
                <w:rFonts w:eastAsia="仿宋_GB2312"/>
                <w:bCs/>
                <w:kern w:val="0"/>
                <w:sz w:val="24"/>
              </w:rPr>
              <w:t>1、2022年，村委工业园区整体租金将增收10万元左右。2、工业园区已开始停车场收费管理模式，2022年预计收取停车费及小微企业管理费2万元。3、目前白荡绿色动能产业园已挂牌，已有6家绿色餐饮食品加工企业入驻。</w:t>
            </w:r>
          </w:p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孙丽卿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租金欠收较多。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处理解决白荡村1.5438万元租金欠收问题。</w:t>
            </w:r>
          </w:p>
          <w:p>
            <w:pPr>
              <w:adjustRightIn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>1、银河路168号4-104至4-107厂房，原合同2021.3.14到期后，承租人（陈国庆）通过市级农村产权交易平台竞租成功后，一直未按村委要求及时签署合同并缴纳租金。我村已于2021年11月通过司法途径拿到钟楼法院</w:t>
            </w:r>
            <w:r>
              <w:rPr>
                <w:rFonts w:hint="eastAsia" w:eastAsia="仿宋_GB2312"/>
                <w:bCs/>
                <w:kern w:val="0"/>
                <w:sz w:val="24"/>
              </w:rPr>
              <w:t>民事</w:t>
            </w:r>
            <w:r>
              <w:rPr>
                <w:rFonts w:eastAsia="仿宋_GB2312"/>
                <w:bCs/>
                <w:kern w:val="0"/>
                <w:sz w:val="24"/>
              </w:rPr>
              <w:t>裁定书，陈国庆仍未按要求支付房租。2022年4月7日，我村申请法院强制执行，尽快收取房租金15438元。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2、加强对集体资产出租的过程管理、跟踪管理，定期开展账目清理工作，及时开展租金收缴提醒，综合运用催缴追讨、协商调解、诉讼救济等方式收回欠缴租金。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整改进展：</w:t>
            </w:r>
            <w:r>
              <w:rPr>
                <w:rFonts w:eastAsia="仿宋_GB2312"/>
                <w:bCs/>
                <w:kern w:val="0"/>
                <w:sz w:val="24"/>
              </w:rPr>
              <w:t>1、钟楼法院执行局已对陈国庆拖欠房租案件进行强制执行。2、银河路168号4-104、4-107厂房已在对外招租。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整改成效：</w:t>
            </w:r>
            <w:r>
              <w:rPr>
                <w:rFonts w:eastAsia="仿宋_GB2312"/>
                <w:bCs/>
                <w:kern w:val="0"/>
                <w:sz w:val="24"/>
              </w:rPr>
              <w:t>1、目前已冻结陈国庆退休金银行卡，等每月扣款达到应付房租金额时，法院会将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相应租金转交给村委。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2、银河路168号4-104至4-107厂房标的已纳入白荡村下半年流转方案，目前已有意向单位，预计10月下旬将在产权交易平台上挂牌。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蒋文斌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  <w:u w:val="single"/>
              </w:rPr>
            </w:pPr>
          </w:p>
        </w:tc>
      </w:tr>
    </w:tbl>
    <w:p>
      <w:pPr>
        <w:adjustRightInd w:val="0"/>
        <w:snapToGrid w:val="0"/>
        <w:spacing w:line="320" w:lineRule="exact"/>
        <w:jc w:val="center"/>
        <w:rPr>
          <w:rFonts w:eastAsia="仿宋_GB2312"/>
          <w:bCs/>
          <w:kern w:val="0"/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531" w:right="1531" w:bottom="1417" w:left="1531" w:header="709" w:footer="1361" w:gutter="0"/>
          <w:cols w:space="0" w:num="1"/>
          <w:titlePg/>
          <w:docGrid w:linePitch="579" w:charSpace="0"/>
        </w:sectPr>
      </w:pPr>
    </w:p>
    <w:tbl>
      <w:tblPr>
        <w:tblStyle w:val="6"/>
        <w:tblW w:w="1446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85"/>
        <w:gridCol w:w="3780"/>
        <w:gridCol w:w="5490"/>
        <w:gridCol w:w="12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工作作风不严不实。</w:t>
            </w:r>
          </w:p>
        </w:tc>
        <w:tc>
          <w:tcPr>
            <w:tcW w:w="3780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整改任务：</w:t>
            </w:r>
            <w:r>
              <w:rPr>
                <w:rFonts w:eastAsia="仿宋_GB2312"/>
                <w:bCs/>
                <w:kern w:val="0"/>
                <w:sz w:val="24"/>
              </w:rPr>
              <w:t>强化严实工作作风。</w:t>
            </w:r>
          </w:p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整改措施：</w:t>
            </w:r>
            <w:r>
              <w:rPr>
                <w:rFonts w:eastAsia="仿宋_GB2312"/>
                <w:bCs/>
                <w:kern w:val="0"/>
                <w:sz w:val="24"/>
              </w:rPr>
              <w:t>针对以上问题，我村高度重视，开会研讨，特提出如下整改措施：</w:t>
            </w:r>
          </w:p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1、提高思想认识，加深整改认知，提升政治站位，从维护群众切身利益的高度做好整改工作。</w:t>
            </w:r>
          </w:p>
          <w:p>
            <w:pPr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2、优化工作流程，及时存档相关会议材料的纸质档案，编辑目录保管，方便翻找查阅。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3、加大监督自查力度，对过往的会议材料，定期翻阅，自查自纠，强化各村（</w:t>
            </w:r>
            <w:r>
              <w:rPr>
                <w:rFonts w:hint="eastAsia" w:eastAsia="仿宋_GB2312"/>
                <w:bCs/>
                <w:kern w:val="0"/>
                <w:sz w:val="24"/>
              </w:rPr>
              <w:t>股份经济合作社</w:t>
            </w:r>
            <w:r>
              <w:rPr>
                <w:rFonts w:eastAsia="仿宋_GB2312"/>
                <w:bCs/>
                <w:kern w:val="0"/>
                <w:sz w:val="24"/>
              </w:rPr>
              <w:t>）党组织重大事项决策科学规范，保障党员和群众的民主权利。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整改进展：</w:t>
            </w:r>
            <w:r>
              <w:rPr>
                <w:rFonts w:eastAsia="仿宋_GB2312"/>
                <w:bCs/>
                <w:kern w:val="0"/>
                <w:sz w:val="24"/>
              </w:rPr>
              <w:t>1、在召开十二届五次和十二届六次村民代表会议时，严格按照村民代表大会流程执行。2、在十二届六次村民代表会议上，已将相关问题进行了报告。3、对上述两次村民代表会议的纸质档案编辑了目录，进行了存档保管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4、七月下旬对上述两次村民代表会议的材料档案进行复核，保证材料的完整性。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bCs/>
                <w:kern w:val="0"/>
                <w:sz w:val="24"/>
              </w:rPr>
              <w:t>1、优化了工作流程，切实做好代表会议材料收集工作。2、对村民代表会议材料进行了及时存档，预防材料遗失风险。3、定期开展监督自查工作，保障了群众的民主权益。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吴杰</w:t>
            </w:r>
          </w:p>
        </w:tc>
        <w:tc>
          <w:tcPr>
            <w:tcW w:w="97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016C7706"/>
    <w:rsid w:val="016C7706"/>
    <w:rsid w:val="098E58FB"/>
    <w:rsid w:val="3B9F7391"/>
    <w:rsid w:val="427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2023-02-15T07:11:00Z</dcterms:created>
  <dc:creator>猪精精</dc:creator>
  <cp:lastModifiedBy>猪精精</cp:lastModifiedBy>
  <dcterms:modified xsi:type="dcterms:W3CDTF">2023-02-15T07:11:30Z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5993A78C3F4341848637C0052B7B16B9</vt:lpwstr>
  </property>
</Properties>
</file>