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件1</w:t>
      </w:r>
    </w:p>
    <w:p>
      <w:pPr>
        <w:spacing w:before="54" w:line="215" w:lineRule="auto"/>
        <w:ind w:left="336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023年秸秆机械化还田作业补助政策告知书</w:t>
      </w:r>
    </w:p>
    <w:bookmarkEnd w:id="0"/>
    <w:p>
      <w:pPr>
        <w:spacing w:line="166" w:lineRule="exact"/>
      </w:pPr>
    </w:p>
    <w:tbl>
      <w:tblPr>
        <w:tblStyle w:val="5"/>
        <w:tblpPr w:leftFromText="180" w:rightFromText="180" w:vertAnchor="text" w:tblpXSpec="center" w:tblpY="1"/>
        <w:tblOverlap w:val="never"/>
        <w:tblW w:w="90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6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81" w:type="dxa"/>
            <w:vAlign w:val="top"/>
          </w:tcPr>
          <w:p>
            <w:pPr>
              <w:spacing w:before="122" w:line="217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助对象</w:t>
            </w:r>
          </w:p>
        </w:tc>
        <w:tc>
          <w:tcPr>
            <w:tcW w:w="7668" w:type="dxa"/>
            <w:vAlign w:val="top"/>
          </w:tcPr>
          <w:p>
            <w:pPr>
              <w:spacing w:before="143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作业标准实施秸秆机械化还田作业的实际种植户。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1" w:type="dxa"/>
            <w:vAlign w:val="top"/>
          </w:tcPr>
          <w:p>
            <w:pPr>
              <w:spacing w:before="118" w:line="217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助标准</w:t>
            </w:r>
          </w:p>
        </w:tc>
        <w:tc>
          <w:tcPr>
            <w:tcW w:w="7668" w:type="dxa"/>
            <w:vAlign w:val="top"/>
          </w:tcPr>
          <w:p>
            <w:pPr>
              <w:spacing w:before="97" w:line="368" w:lineRule="exact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省级财政补助：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5"/>
                <w:position w:val="1"/>
                <w:sz w:val="28"/>
                <w:szCs w:val="28"/>
              </w:rPr>
              <w:t>亩</w:t>
            </w: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81" w:type="dxa"/>
            <w:vAlign w:val="top"/>
          </w:tcPr>
          <w:p>
            <w:pPr>
              <w:spacing w:before="206" w:line="217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助范围</w:t>
            </w:r>
          </w:p>
        </w:tc>
        <w:tc>
          <w:tcPr>
            <w:tcW w:w="7668" w:type="dxa"/>
            <w:vAlign w:val="top"/>
          </w:tcPr>
          <w:p>
            <w:pPr>
              <w:spacing w:before="46" w:line="228" w:lineRule="auto"/>
              <w:ind w:left="118" w:right="1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小麦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水稻秸秆机械化还田面积。未实施秸秆机械化还田的面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积不享受补助(如鱼塘、藕田、高效设施农业面积等)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81" w:type="dxa"/>
            <w:vAlign w:val="top"/>
          </w:tcPr>
          <w:p>
            <w:pPr>
              <w:spacing w:before="259" w:line="218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报时间</w:t>
            </w:r>
          </w:p>
        </w:tc>
        <w:tc>
          <w:tcPr>
            <w:tcW w:w="7668" w:type="dxa"/>
            <w:vAlign w:val="top"/>
          </w:tcPr>
          <w:p>
            <w:pPr>
              <w:spacing w:before="101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夏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季申报截止时间：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日；</w:t>
            </w:r>
          </w:p>
          <w:p>
            <w:pPr>
              <w:spacing w:before="31" w:line="218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秋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季申报截止时间：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381" w:type="dxa"/>
            <w:vAlign w:val="top"/>
          </w:tcPr>
          <w:p>
            <w:pPr>
              <w:spacing w:before="277" w:line="216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作业标准</w:t>
            </w:r>
          </w:p>
        </w:tc>
        <w:tc>
          <w:tcPr>
            <w:tcW w:w="7668" w:type="dxa"/>
            <w:vAlign w:val="top"/>
          </w:tcPr>
          <w:p>
            <w:pPr>
              <w:spacing w:before="115" w:line="251" w:lineRule="auto"/>
              <w:ind w:left="118" w:right="101" w:firstLine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作业技术路线和作业标准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按照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钟楼区稻麦秸秆机械化还田技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术路线及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业标准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”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规定执行；常规还田耕深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≥12cm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38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435" w:right="132" w:hanging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助对象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责</w:t>
            </w:r>
          </w:p>
        </w:tc>
        <w:tc>
          <w:tcPr>
            <w:tcW w:w="7668" w:type="dxa"/>
            <w:vAlign w:val="top"/>
          </w:tcPr>
          <w:p>
            <w:pPr>
              <w:spacing w:before="47" w:line="227" w:lineRule="auto"/>
              <w:ind w:left="119" w:right="101" w:firstLine="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严格按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我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区作业技术路线和作业标准进行秸秆机械化还田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业；</w:t>
            </w:r>
          </w:p>
          <w:p>
            <w:pPr>
              <w:spacing w:before="34" w:line="216" w:lineRule="auto"/>
              <w:ind w:left="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按申报程序申请补助资金；</w:t>
            </w:r>
          </w:p>
          <w:p>
            <w:pPr>
              <w:spacing w:before="37" w:line="217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主动接受村委会监督；</w:t>
            </w:r>
          </w:p>
          <w:p>
            <w:pPr>
              <w:spacing w:before="33" w:line="216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4.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主动接受农业农村、财政以及第三方等单位核查；</w:t>
            </w:r>
          </w:p>
          <w:p>
            <w:pPr>
              <w:spacing w:before="34" w:line="213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5.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有弄虚作假行为的，将于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年内取消作业补助资格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8" w:hRule="atLeast"/>
        </w:trPr>
        <w:tc>
          <w:tcPr>
            <w:tcW w:w="138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127" w:righ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助资金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结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算程序</w:t>
            </w:r>
          </w:p>
        </w:tc>
        <w:tc>
          <w:tcPr>
            <w:tcW w:w="7668" w:type="dxa"/>
            <w:vAlign w:val="top"/>
          </w:tcPr>
          <w:p>
            <w:pPr>
              <w:spacing w:before="68" w:line="229" w:lineRule="auto"/>
              <w:ind w:left="124" w:right="64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镇根据年度实施方案组织各村委会将《秸秆机械化还田作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助政策告知书》、作业要求等宣传告知符合条件的补助对象；</w:t>
            </w:r>
          </w:p>
          <w:p>
            <w:pPr>
              <w:spacing w:before="36" w:line="227" w:lineRule="auto"/>
              <w:ind w:left="115" w:right="101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按作业技术路线和作业标准实施秸秆机械化还田作业后，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镇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组织村级对作业面积等进行评价确认；</w:t>
            </w:r>
          </w:p>
          <w:p>
            <w:pPr>
              <w:spacing w:before="37" w:line="228" w:lineRule="auto"/>
              <w:ind w:left="115" w:right="1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按要求将《秸秆机械化还田作业补助申报确认统计表》提交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镇区农机部门；</w:t>
            </w:r>
          </w:p>
          <w:p>
            <w:pPr>
              <w:spacing w:before="33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经过村级公示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天；</w:t>
            </w:r>
          </w:p>
          <w:p>
            <w:pPr>
              <w:spacing w:before="33" w:line="229" w:lineRule="auto"/>
              <w:ind w:left="125" w:right="101" w:hanging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区级第三方核查和区农业农村、财政部门抽查，并在区级网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站上公示；</w:t>
            </w:r>
          </w:p>
          <w:p>
            <w:pPr>
              <w:spacing w:before="33" w:line="228" w:lineRule="auto"/>
              <w:ind w:left="126" w:right="103" w:hanging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6.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镇财政分局于当年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15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日、次年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31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日前将夏秋补助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资金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二次通过银行直接打卡到补助对象。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before="91" w:line="227" w:lineRule="auto"/>
        <w:ind w:left="126"/>
        <w:sectPr>
          <w:footerReference r:id="rId5" w:type="default"/>
          <w:pgSz w:w="11906" w:h="16839"/>
          <w:pgMar w:top="1431" w:right="1426" w:bottom="1511" w:left="1425" w:header="0" w:footer="1232" w:gutter="0"/>
          <w:cols w:space="720" w:num="1"/>
        </w:sectPr>
      </w:pPr>
      <w:r>
        <w:rPr>
          <w:rFonts w:ascii="楷体" w:hAnsi="楷体" w:eastAsia="楷体" w:cs="楷体"/>
          <w:spacing w:val="-10"/>
          <w:sz w:val="28"/>
          <w:szCs w:val="28"/>
        </w:rPr>
        <w:t>注：</w:t>
      </w:r>
      <w:r>
        <w:rPr>
          <w:rFonts w:ascii="楷体" w:hAnsi="楷体" w:eastAsia="楷体" w:cs="楷体"/>
          <w:spacing w:val="-5"/>
          <w:sz w:val="28"/>
          <w:szCs w:val="28"/>
        </w:rPr>
        <w:t>每个实施村必须在每个组公示栏中进行公告。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1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086779FB"/>
    <w:rsid w:val="06D813A5"/>
    <w:rsid w:val="086779FB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2023-06-26T06:55:00Z</dcterms:created>
  <dc:creator>Angelique</dc:creator>
  <cp:lastModifiedBy>Angelique</cp:lastModifiedBy>
  <dcterms:modified xsi:type="dcterms:W3CDTF">2023-06-26T06:57:34Z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4D153857176F45B7B28BAC6DBDA0B232_11</vt:lpwstr>
  </property>
</Properties>
</file>