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>件 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60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023年秸秆机械化还田作业补助资金操作流程</w:t>
      </w: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  <w:t>申请及结</w:t>
      </w: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  <w:t>算操作流程指导图</w:t>
      </w:r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121920</wp:posOffset>
            </wp:positionV>
            <wp:extent cx="5500370" cy="6423025"/>
            <wp:effectExtent l="0" t="0" r="1270" b="8255"/>
            <wp:wrapTopAndBottom/>
            <wp:docPr id="1" name="图片 1" descr="168776427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77642785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642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敦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72A14F37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2A14F37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2023-06-26T07:23:00Z</dcterms:created>
  <dc:creator>Angelique</dc:creator>
  <cp:lastModifiedBy>Angelique</cp:lastModifiedBy>
  <dcterms:modified xsi:type="dcterms:W3CDTF">2023-06-26T07:25:20Z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480F7B644B4741DE9A615B2A1D922591_11</vt:lpwstr>
  </property>
</Properties>
</file>