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常钟行复第37号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周某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周某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rPr>
        <w:t>6</w:t>
      </w:r>
      <w:r>
        <w:rPr>
          <w:rFonts w:eastAsia="仿宋_GB2312"/>
          <w:sz w:val="32"/>
          <w:szCs w:val="32"/>
        </w:rPr>
        <w:t>月5日向本机关申请行政复议，本机关依法已予受理。</w:t>
      </w:r>
      <w:r>
        <w:rPr>
          <w:rFonts w:hint="eastAsia" w:eastAsia="仿宋_GB2312"/>
          <w:sz w:val="32"/>
          <w:szCs w:val="32"/>
        </w:rPr>
        <w:t>因案件情况复杂，本机关于2023年</w:t>
      </w:r>
      <w:r>
        <w:rPr>
          <w:rFonts w:eastAsia="仿宋_GB2312"/>
          <w:sz w:val="32"/>
          <w:szCs w:val="32"/>
        </w:rPr>
        <w:t>8</w:t>
      </w:r>
      <w:r>
        <w:rPr>
          <w:rFonts w:hint="eastAsia" w:eastAsia="仿宋_GB2312"/>
          <w:sz w:val="32"/>
          <w:szCs w:val="32"/>
        </w:rPr>
        <w:t>月</w:t>
      </w:r>
      <w:r>
        <w:rPr>
          <w:rFonts w:eastAsia="仿宋_GB2312"/>
          <w:sz w:val="32"/>
          <w:szCs w:val="32"/>
        </w:rPr>
        <w:t>2</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撤销被申请人对申请人于全国12315举报平台在2023年5月26日作出的不立案的具体行政行为，责令被申请人对申请人举报的问题调查核实，重新答复。</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一、事实理由：申请人于2023年5月5日拼多多平台店铺“</w:t>
      </w:r>
      <w:r>
        <w:rPr>
          <w:rFonts w:hint="eastAsia" w:eastAsia="仿宋_GB2312"/>
          <w:sz w:val="32"/>
          <w:szCs w:val="32"/>
          <w:lang w:eastAsia="zh-CN"/>
        </w:rPr>
        <w:t>某旗舰店</w:t>
      </w:r>
      <w:r>
        <w:rPr>
          <w:rFonts w:hint="eastAsia" w:eastAsia="仿宋_GB2312"/>
          <w:sz w:val="32"/>
          <w:szCs w:val="32"/>
        </w:rPr>
        <w:t>”，支付花费9.9元购买网店标题宜称“一次性保鲜膜套”一份，本人于2023年5月9日签收。申请人发现问题后，于2023年5月14日在全国12315平台进行实名举报。2023年5月26日申请人于被申请人在全国12315平台（</w:t>
      </w:r>
      <w:r>
        <w:fldChar w:fldCharType="begin"/>
      </w:r>
      <w:r>
        <w:instrText xml:space="preserve"> HYPERLINK "http://www.12315.cn" </w:instrText>
      </w:r>
      <w:r>
        <w:fldChar w:fldCharType="separate"/>
      </w:r>
      <w:r>
        <w:rPr>
          <w:rStyle w:val="8"/>
          <w:rFonts w:hint="eastAsia" w:eastAsia="仿宋_GB2312"/>
          <w:sz w:val="32"/>
          <w:szCs w:val="32"/>
        </w:rPr>
        <w:t>www.12315.cn</w:t>
      </w:r>
      <w:r>
        <w:rPr>
          <w:rStyle w:val="8"/>
          <w:rFonts w:hint="eastAsia" w:eastAsia="仿宋_GB2312"/>
          <w:sz w:val="32"/>
          <w:szCs w:val="32"/>
        </w:rPr>
        <w:fldChar w:fldCharType="end"/>
      </w:r>
      <w:r>
        <w:rPr>
          <w:rFonts w:hint="eastAsia" w:eastAsia="仿宋_GB2312"/>
          <w:sz w:val="32"/>
          <w:szCs w:val="32"/>
        </w:rPr>
        <w:t>）的举报告知书得知不予立案，理由：详见附件。二、申请人对被申请人的回复不予认可。申请人于2023年5月14日在全国12315平台实名举报商家的违法行为，附上营业执照、店铺详情、产品照片等相关图片，并对商家违法行为进行逐一列举说明。通过图片可以看到商家销售的产品。被申请人称；经调查，本局依据《中华人民共和国行政处罚法》第二十八条第一款、第五十一条和《中华人民共和国广告法》第五十五条的规定，责令当事人改正违法行为，并作出如下行政处罚：罚款1560元、申请人通过国家企业信用信息公开公示系统查询（截图证实）商家行政处罚信息栏无任何处罚信息，故被申请人的答复缺少法律事实依据，属于虚假回复典型不作为。三、根据《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商家销售的是无产品检测报告的三无产品，不是标签瑕疵，不适用责令改正，故被申请人法律适用错误。被申请人未充分、全面履行国家市场监督管理总局令第2号令及总局第20令规定的充分、公平、全面、程序合法的原则，属于典型形式上履行告知义务，故申请行政复议。《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综上所述，此被申请人的不立案行政行为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1.国家企业信用信息公示系统截图；2.消费记录及购买商品截图；3</w:t>
      </w:r>
      <w:r>
        <w:rPr>
          <w:rFonts w:eastAsia="仿宋_GB2312"/>
          <w:sz w:val="32"/>
          <w:szCs w:val="32"/>
        </w:rPr>
        <w:t>.</w:t>
      </w:r>
      <w:r>
        <w:rPr>
          <w:rFonts w:hint="eastAsia" w:eastAsia="仿宋_GB2312"/>
          <w:sz w:val="32"/>
          <w:szCs w:val="32"/>
        </w:rPr>
        <w:t>拼多多网点经营者证照信息；4</w:t>
      </w:r>
      <w:r>
        <w:rPr>
          <w:rFonts w:eastAsia="仿宋_GB2312"/>
          <w:sz w:val="32"/>
          <w:szCs w:val="32"/>
        </w:rPr>
        <w:t>.</w:t>
      </w:r>
      <w:r>
        <w:rPr>
          <w:rFonts w:hint="eastAsia" w:eastAsia="仿宋_GB2312"/>
          <w:sz w:val="32"/>
          <w:szCs w:val="32"/>
        </w:rPr>
        <w:t>全国</w:t>
      </w:r>
      <w:r>
        <w:rPr>
          <w:rFonts w:eastAsia="仿宋_GB2312"/>
          <w:sz w:val="32"/>
          <w:szCs w:val="32"/>
        </w:rPr>
        <w:t>12315</w:t>
      </w:r>
      <w:r>
        <w:rPr>
          <w:rFonts w:hint="eastAsia" w:eastAsia="仿宋_GB2312"/>
          <w:sz w:val="32"/>
          <w:szCs w:val="32"/>
        </w:rPr>
        <w:t>门户截图。</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申请人举报</w:t>
      </w:r>
      <w:r>
        <w:rPr>
          <w:rFonts w:hint="eastAsia" w:eastAsia="仿宋_GB2312"/>
          <w:sz w:val="32"/>
          <w:szCs w:val="32"/>
          <w:lang w:eastAsia="zh-CN"/>
        </w:rPr>
        <w:t>某公司</w:t>
      </w:r>
      <w:r>
        <w:rPr>
          <w:rFonts w:hint="eastAsia" w:eastAsia="仿宋_GB2312"/>
          <w:sz w:val="32"/>
          <w:szCs w:val="32"/>
        </w:rPr>
        <w:t>在拼多多店铺上销售的“保鲜膜”在产品页面上没有对耐受温度进行标注，没有权威认证无法对产品进行安全评估，且产品有明显刺鼻气味等，根据《中华人民共和国广告法》第六条及《中华人民共和国食品安全法》第六条、第一百一十五条的规定，被申请人具有处理申请人举报事项的法定职权。三、被申请人于2023年5月26日作出当场行政处罚决定，并书面告知申请人举报处理结果情况，事实清楚，证据确凿，定性准确，程序合法。被申请人于2023年5月15日收到申请人的投诉举报材料经现场检查，并于2023年5月26日对被举报人进行现场核查收集了被举报人提供的产品检验报告、保证金凭证、拼多多平台推广费、被举报产品上架拼多多店铺时间、被举报产品销量截图、下架被举报产品截图打印件等相关证据。查明被举报人销售的“保鲜膜”有安徽省包装印刷产品质量监督检验中心出具的检验报告，检验项目“感官要求”，技术要求“感官色泽正常，无异臭、不洁物等”，检验结果“符合”，检测方法“GB 4806.7-2016”，备注“材质：PE 预期接触多种食品......”。另查</w:t>
      </w:r>
      <w:r>
        <w:rPr>
          <w:rFonts w:hint="eastAsia" w:eastAsia="仿宋_GB2312"/>
          <w:sz w:val="32"/>
          <w:szCs w:val="32"/>
          <w:lang w:eastAsia="zh-CN"/>
        </w:rPr>
        <w:t>，</w:t>
      </w:r>
      <w:bookmarkStart w:id="0" w:name="_GoBack"/>
      <w:bookmarkEnd w:id="0"/>
      <w:r>
        <w:rPr>
          <w:rFonts w:hint="eastAsia" w:eastAsia="仿宋_GB2312"/>
          <w:sz w:val="32"/>
          <w:szCs w:val="32"/>
        </w:rPr>
        <w:t>被举报人于2023年2月18日在其拼多多店铺上架“保鲜膜”，并发布“耐高温、耐低温”广告用语，该广告用语无事实依据。被举报人于2023年5月26日下架该产品并删除上述用语页面，发布上述虚假广告费用合计 512.17 元。依据《中华人民共和国行政处罚法》第二十八条第一款、第五十一条及《中华人民共和国广告法》第五十五条的规定，被申请人于2023年 5月26日对被举报人当场作出行政处罚决定，并于当日以挂号信的方式书面告知申请人处理结果，举报处理程序合法。四、被申请人2023年5月26日在全国12315平台作出的告知合法。《中华人民共和国行政处罚法》第二节简易程序第五十一条规定，“违法事实确凿并有法定依据，对公民处以二百元以下、对法人或者其他组织处以三千元以下罚款或者警告的行政处罚的，可以当场作出行政处罚决定。法律另有规定的，从其规定。”第五十二条规定“.....执法人员当场作出的行政处罚决定，应当报所属行政机关备案。”第三节普通程序第五十四条规定，“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执法人员于 2023年 5月26日对被举报人进行现场检查,并当场作出行政处罚决定,并于 2023年5月26日通过 12315平台告知了申请人。综上，申请人的复议申请不符合行政复议的受理条件，且被申请人依法处理举报事项，履行了法定职责，作出的决定事实清楚、证据确凿，程序合法，请求复议机关依法驳回申请人的行政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当场行政处罚决定书及送达回证</w:t>
      </w:r>
      <w:r>
        <w:rPr>
          <w:rFonts w:eastAsia="仿宋_GB2312"/>
          <w:sz w:val="32"/>
          <w:szCs w:val="32"/>
        </w:rPr>
        <w:t>；2.</w:t>
      </w:r>
      <w:r>
        <w:t xml:space="preserve"> </w:t>
      </w:r>
      <w:r>
        <w:rPr>
          <w:rFonts w:hint="eastAsia" w:eastAsia="仿宋_GB2312"/>
          <w:sz w:val="32"/>
          <w:szCs w:val="32"/>
        </w:rPr>
        <w:t>现场笔录</w:t>
      </w:r>
      <w:r>
        <w:rPr>
          <w:rFonts w:eastAsia="仿宋_GB2312"/>
          <w:sz w:val="32"/>
          <w:szCs w:val="32"/>
        </w:rPr>
        <w:t>；3.</w:t>
      </w:r>
      <w:r>
        <w:t xml:space="preserve"> </w:t>
      </w:r>
      <w:r>
        <w:rPr>
          <w:rFonts w:hint="eastAsia" w:eastAsia="仿宋_GB2312"/>
          <w:sz w:val="32"/>
          <w:szCs w:val="32"/>
        </w:rPr>
        <w:t>证据材料</w:t>
      </w:r>
      <w:r>
        <w:rPr>
          <w:rFonts w:eastAsia="仿宋_GB2312"/>
          <w:sz w:val="32"/>
          <w:szCs w:val="32"/>
        </w:rPr>
        <w:t>；4.</w:t>
      </w:r>
      <w:r>
        <w:t xml:space="preserve"> </w:t>
      </w:r>
      <w:r>
        <w:rPr>
          <w:rFonts w:hint="eastAsia" w:eastAsia="仿宋_GB2312"/>
          <w:sz w:val="32"/>
          <w:szCs w:val="32"/>
        </w:rPr>
        <w:t>江苏省代收罚没款收据</w:t>
      </w:r>
      <w:r>
        <w:rPr>
          <w:rFonts w:eastAsia="仿宋_GB2312"/>
          <w:sz w:val="32"/>
          <w:szCs w:val="32"/>
        </w:rPr>
        <w:t>；5.</w:t>
      </w:r>
      <w:r>
        <w:t xml:space="preserve"> </w:t>
      </w:r>
      <w:r>
        <w:rPr>
          <w:rFonts w:hint="eastAsia" w:eastAsia="仿宋_GB2312"/>
          <w:sz w:val="32"/>
          <w:szCs w:val="32"/>
        </w:rPr>
        <w:t>案件来源登记表及投诉举报等案件来源材料；6</w:t>
      </w:r>
      <w:r>
        <w:rPr>
          <w:rFonts w:eastAsia="仿宋_GB2312"/>
          <w:sz w:val="32"/>
          <w:szCs w:val="32"/>
        </w:rPr>
        <w:t>.</w:t>
      </w:r>
      <w:r>
        <w:t xml:space="preserve"> </w:t>
      </w:r>
      <w:r>
        <w:rPr>
          <w:rFonts w:hint="eastAsia" w:eastAsia="仿宋_GB2312"/>
          <w:sz w:val="32"/>
          <w:szCs w:val="32"/>
        </w:rPr>
        <w:t>举报处理结果告知书及国内挂号信函收据。</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年5月</w:t>
      </w:r>
      <w:r>
        <w:rPr>
          <w:rFonts w:eastAsia="仿宋_GB2312"/>
          <w:sz w:val="32"/>
          <w:szCs w:val="32"/>
        </w:rPr>
        <w:t>15</w:t>
      </w:r>
      <w:r>
        <w:rPr>
          <w:rFonts w:hint="eastAsia" w:eastAsia="仿宋_GB2312"/>
          <w:sz w:val="32"/>
          <w:szCs w:val="32"/>
        </w:rPr>
        <w:t>日，被申请人收到申请人通过1</w:t>
      </w:r>
      <w:r>
        <w:rPr>
          <w:rFonts w:eastAsia="仿宋_GB2312"/>
          <w:sz w:val="32"/>
          <w:szCs w:val="32"/>
        </w:rPr>
        <w:t>2315</w:t>
      </w:r>
      <w:r>
        <w:rPr>
          <w:rFonts w:hint="eastAsia" w:eastAsia="仿宋_GB2312"/>
          <w:sz w:val="32"/>
          <w:szCs w:val="32"/>
        </w:rPr>
        <w:t>平台的举报，反映</w:t>
      </w:r>
      <w:r>
        <w:rPr>
          <w:rFonts w:hint="eastAsia" w:eastAsia="仿宋_GB2312"/>
          <w:sz w:val="32"/>
          <w:szCs w:val="32"/>
          <w:lang w:eastAsia="zh-CN"/>
        </w:rPr>
        <w:t>某公司</w:t>
      </w:r>
      <w:r>
        <w:rPr>
          <w:rFonts w:hint="eastAsia" w:eastAsia="仿宋_GB2312"/>
          <w:sz w:val="32"/>
          <w:szCs w:val="32"/>
        </w:rPr>
        <w:t>在拼多多店铺上销售的“保鲜膜”在产品页面上没有对耐受温度进行标注，没有权威认证无法对产品进行安全评估，且产品有明显刺鼻气味等问题。2023年5月26日，申请人对被举报人进行现场检查，并当场作出行政处罚决定，责令当事人改正违法行为，当场作出罚款1</w:t>
      </w:r>
      <w:r>
        <w:rPr>
          <w:rFonts w:eastAsia="仿宋_GB2312"/>
          <w:sz w:val="32"/>
          <w:szCs w:val="32"/>
        </w:rPr>
        <w:t>560</w:t>
      </w:r>
      <w:r>
        <w:rPr>
          <w:rFonts w:hint="eastAsia" w:eastAsia="仿宋_GB2312"/>
          <w:sz w:val="32"/>
          <w:szCs w:val="32"/>
        </w:rPr>
        <w:t>元。同日，被申请人以挂号信的方式将《举报处理结果告知书》、《不予举报奖励告知书》的书面形式告知申请人处理结果并通过 12315平台将不予立案的结果告知申请人。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当场行政处罚决定书及送达回证；2. 现场笔录；3. 证据材料；4. 江苏省代收罚没款收据；5. 案件来源登记表及投诉举报等案件来源材料；6. 举报处理结果告知书及国内挂号信函收据等。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广告法》第六条第二款规定：“县级以上地方市场监督管理部门主管本行政区域的广告监督管理工作，县级以上地方人民政府有关部门在各自的职责范围内负责广告管理相关工作。”《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投诉事项处理的法定职权。</w:t>
      </w:r>
      <w:r>
        <w:rPr>
          <w:rFonts w:eastAsia="仿宋_GB2312"/>
          <w:sz w:val="32"/>
          <w:szCs w:val="32"/>
        </w:rPr>
        <w:t>二、</w:t>
      </w:r>
      <w:r>
        <w:rPr>
          <w:rFonts w:hint="eastAsia" w:eastAsia="仿宋_GB2312"/>
          <w:sz w:val="32"/>
          <w:szCs w:val="32"/>
        </w:rPr>
        <w:t>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5月15日，被申请人收到申请人的举报材料，依法核查，并在法定期限内告知申请人不予立案情况。被申请人对于举报线索的处理程序合法。三、根据《中华人民共和国行政处罚法》第五十一条规定：“违法事实确凿并有法定依据，对公民处以二百元以下、对法人或者其他组织处以三千元以下罚款或者警告的行政处罚的，可以当场作出行政处罚决定。法律另有规定的，从其规定。”《市场监督管理行政处罚程序规定》第六十六条规定：“违法事实确凿并有法定依据，对自然人处以二百元以下、对法人或者其他组织处以三千元以下罚款或者警告的行政处罚的，可以当场作出行政处罚决定。法律另有规定的，从其规定。”本案中，被申请人对被举报人经营场所进行现场核查，责令当事人改正违法行为，当场作出罚款。</w:t>
      </w:r>
      <w:r>
        <w:rPr>
          <w:rFonts w:eastAsia="仿宋_GB2312"/>
          <w:sz w:val="32"/>
          <w:szCs w:val="32"/>
        </w:rPr>
        <w:t>综上，被申请人对申请人举报事项的处理程序合法，履行了法定职责。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eastAsia="zh-CN"/>
        </w:rPr>
        <w:t>周某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1</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1A33C7"/>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 w:type="character" w:customStyle="1" w:styleId="12">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736</Words>
  <Characters>4197</Characters>
  <Lines>34</Lines>
  <Paragraphs>9</Paragraphs>
  <TotalTime>485</TotalTime>
  <ScaleCrop>false</ScaleCrop>
  <LinksUpToDate>false</LinksUpToDate>
  <CharactersWithSpaces>4924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2024-01-03T07:46:09Z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