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苏某</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w:t>
      </w:r>
      <w:r>
        <w:rPr>
          <w:rFonts w:hint="default" w:ascii="Times New Roman" w:hAnsi="Times New Roman" w:eastAsia="仿宋_GB2312" w:cs="Times New Roman"/>
          <w:sz w:val="32"/>
          <w:szCs w:val="32"/>
          <w:highlight w:val="none"/>
          <w:lang w:eastAsia="zh-CN"/>
        </w:rPr>
        <w:t>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lang w:eastAsia="zh-CN"/>
        </w:rPr>
        <w:t>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eastAsia="zh-CN"/>
        </w:rPr>
        <w:t>：</w:t>
      </w:r>
      <w:r>
        <w:rPr>
          <w:rFonts w:hint="eastAsia" w:eastAsia="仿宋_GB2312" w:cs="Times New Roman"/>
          <w:sz w:val="32"/>
          <w:szCs w:val="32"/>
          <w:lang w:val="en-US" w:eastAsia="zh-CN"/>
        </w:rPr>
        <w:t>依法撤销工伤认定书，并不予认定工伤。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苟某并非是申请人处员工，与申请人并不存在劳动关系，且苟某并非是在正常的下班路线上，现苟某发生同等责任的交通事故导致死亡，被申请人以符合《工伤保险条例》第十四条第（六）项之规定，认定苟某为工伤显属事实不清，适用法规错误。为维护申请人合法权益，特此申请行政复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1.行政复议申请书；2.申请人营业执照、身份证复印件；3.认定工伤决定书；4.授权委托材料。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w:t>
      </w:r>
      <w:r>
        <w:rPr>
          <w:rFonts w:hint="eastAsia" w:eastAsia="仿宋_GB2312" w:cs="Times New Roman"/>
          <w:sz w:val="32"/>
          <w:szCs w:val="32"/>
          <w:lang w:eastAsia="zh-CN"/>
        </w:rPr>
        <w:t>钟楼区某</w:t>
      </w:r>
      <w:r>
        <w:rPr>
          <w:rFonts w:hint="default" w:ascii="Times New Roman" w:hAnsi="Times New Roman" w:eastAsia="仿宋_GB2312" w:cs="Times New Roman"/>
          <w:sz w:val="32"/>
          <w:szCs w:val="32"/>
        </w:rPr>
        <w:t>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苏某向我局提起工伤认定申请，请求认定其亲属苟某所受事故伤害为工伤，我局于同日发出《工伤认定申请补正材料通知书》。2023年4月12日，我局受理该工伤认定申请，并向某公司邮寄送达了《工伤认定申请受理决定书》和《工伤认定举证通知书》。2023 年 6月8日，我局作出《认定工伤决定书》，并依法送达双方当事人。三、我局认定为工伤的事实及理由。我局经调查核实情况如下：2022年11月16日16时46分许，苟某驾驶电动自行车下班返回居住地，途经某路口时不慎与一辆小型轿车相撞，发生本人承担同等责任的交通事故导致受伤，苟某经送某医院抢救无效于当日死亡。四、我局作出工伤认定决定的法律依据。《工伤保险条例》第十四条第（六）项规定，职工在上下班途中，受到非本人主要责任的交通事故或者城市轨道交通、客运轮渡、火车事故伤害的，应当认定为工伤。本案中，苟某受到的事故伤害，符合上述规定，属于工伤认定范围，应当认定为工伤。我局根据《工伤保险条例》第十四条第（六）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企业登记资料查询表、受伤职工身份证复印件、授权委托资料；3.微信支付转账电子凭证、微信群聊天记录；4.道路交通事故认定书、道路交通事故尸体检验报告、工作单位信息公开照片、居住证明、路线图</w:t>
      </w:r>
      <w:r>
        <w:rPr>
          <w:rFonts w:hint="eastAsia" w:eastAsia="仿宋_GB2312" w:cs="Times New Roman"/>
          <w:sz w:val="32"/>
          <w:szCs w:val="32"/>
          <w:lang w:eastAsia="zh-CN"/>
        </w:rPr>
        <w:t>；</w:t>
      </w:r>
      <w:r>
        <w:rPr>
          <w:rFonts w:hint="eastAsia" w:eastAsia="仿宋_GB2312" w:cs="Times New Roman"/>
          <w:sz w:val="32"/>
          <w:szCs w:val="32"/>
          <w:lang w:val="en-US" w:eastAsia="zh-CN"/>
        </w:rPr>
        <w:t>5.门诊病例、居民死亡医学证明（推断）书、火化证、丧葬费借条</w:t>
      </w:r>
      <w:r>
        <w:rPr>
          <w:rFonts w:hint="eastAsia" w:eastAsia="仿宋_GB2312" w:cs="Times New Roman"/>
          <w:sz w:val="32"/>
          <w:szCs w:val="32"/>
          <w:lang w:eastAsia="zh-CN"/>
        </w:rPr>
        <w:t>；</w:t>
      </w:r>
      <w:r>
        <w:rPr>
          <w:rFonts w:hint="eastAsia" w:eastAsia="仿宋_GB2312" w:cs="Times New Roman"/>
          <w:sz w:val="32"/>
          <w:szCs w:val="32"/>
          <w:lang w:val="en-US" w:eastAsia="zh-CN"/>
        </w:rPr>
        <w:t>6.工伤认定举证答辩书、单位负责人身份证复印件；7.单位负责人工伤认定调查笔录（共三份，前两份单位未签字，笔录上的更改字迹系单位负责人手写）；8.职工方工伤认定调查笔录；9.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w:t>
      </w:r>
      <w:r>
        <w:rPr>
          <w:rFonts w:hint="default" w:eastAsia="仿宋_GB2312" w:cs="Times New Roman"/>
          <w:sz w:val="32"/>
          <w:szCs w:val="32"/>
          <w:lang w:eastAsia="zh-CN"/>
        </w:rPr>
        <w:t>2022年11月16日</w:t>
      </w:r>
      <w:r>
        <w:rPr>
          <w:rFonts w:hint="eastAsia" w:eastAsia="仿宋_GB2312" w:cs="Times New Roman"/>
          <w:sz w:val="32"/>
          <w:szCs w:val="32"/>
          <w:lang w:eastAsia="zh-CN"/>
        </w:rPr>
        <w:t>，死者苟某在申请人某公司指定的工作地点进行工作</w:t>
      </w:r>
      <w:r>
        <w:rPr>
          <w:rFonts w:hint="eastAsia" w:eastAsia="仿宋_GB2312" w:cs="Times New Roman"/>
          <w:sz w:val="32"/>
          <w:szCs w:val="32"/>
          <w:lang w:val="en-US" w:eastAsia="zh-CN"/>
        </w:rPr>
        <w:t>。</w:t>
      </w:r>
      <w:r>
        <w:rPr>
          <w:rFonts w:hint="eastAsia" w:eastAsia="仿宋_GB2312" w:cs="Times New Roman"/>
          <w:sz w:val="32"/>
          <w:szCs w:val="32"/>
          <w:lang w:eastAsia="zh-CN"/>
        </w:rPr>
        <w:t>死者苟某</w:t>
      </w:r>
      <w:r>
        <w:rPr>
          <w:rFonts w:hint="default" w:eastAsia="仿宋_GB2312" w:cs="Times New Roman"/>
          <w:sz w:val="32"/>
          <w:szCs w:val="32"/>
          <w:lang w:eastAsia="zh-CN"/>
        </w:rPr>
        <w:t>驾驶电动自行车下班返回居住地</w:t>
      </w:r>
      <w:bookmarkStart w:id="0" w:name="_GoBack"/>
      <w:bookmarkEnd w:id="0"/>
      <w:r>
        <w:rPr>
          <w:rFonts w:hint="default" w:eastAsia="仿宋_GB2312" w:cs="Times New Roman"/>
          <w:sz w:val="32"/>
          <w:szCs w:val="32"/>
          <w:lang w:eastAsia="zh-CN"/>
        </w:rPr>
        <w:t>，途经</w:t>
      </w:r>
      <w:r>
        <w:rPr>
          <w:rFonts w:hint="eastAsia" w:eastAsia="仿宋_GB2312" w:cs="Times New Roman"/>
          <w:sz w:val="32"/>
          <w:szCs w:val="32"/>
          <w:lang w:eastAsia="zh-CN"/>
        </w:rPr>
        <w:t>某路口</w:t>
      </w:r>
      <w:r>
        <w:rPr>
          <w:rFonts w:hint="default" w:eastAsia="仿宋_GB2312" w:cs="Times New Roman"/>
          <w:sz w:val="32"/>
          <w:szCs w:val="32"/>
          <w:lang w:eastAsia="zh-CN"/>
        </w:rPr>
        <w:t>时不慎与一辆小型轿车相撞，发生本人承担同等责任的交通事故导致受伤，经送</w:t>
      </w:r>
      <w:r>
        <w:rPr>
          <w:rFonts w:hint="eastAsia" w:eastAsia="仿宋_GB2312" w:cs="Times New Roman"/>
          <w:sz w:val="32"/>
          <w:szCs w:val="32"/>
          <w:lang w:eastAsia="zh-CN"/>
        </w:rPr>
        <w:t>某医院</w:t>
      </w:r>
      <w:r>
        <w:rPr>
          <w:rFonts w:hint="default" w:eastAsia="仿宋_GB2312" w:cs="Times New Roman"/>
          <w:sz w:val="32"/>
          <w:szCs w:val="32"/>
          <w:lang w:eastAsia="zh-CN"/>
        </w:rPr>
        <w:t>抢救无效于当日死亡。</w:t>
      </w:r>
      <w:r>
        <w:rPr>
          <w:rFonts w:hint="eastAsia" w:eastAsia="仿宋_GB2312" w:cs="Times New Roman"/>
          <w:sz w:val="32"/>
          <w:szCs w:val="32"/>
          <w:lang w:val="en-US" w:eastAsia="zh-CN"/>
        </w:rPr>
        <w:t>2023年3月9日，第三人苏某向被申请人提起工伤认定申请，请求认定其配偶苟某所受事故伤害为工伤。同日，被申请人向第三人直接送达发出《工伤认定申请补正材料通知书》。2023年4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日，被申请人受理该工伤认定申请</w:t>
      </w:r>
      <w:r>
        <w:rPr>
          <w:rFonts w:hint="eastAsia" w:eastAsia="仿宋_GB2312" w:cs="Times New Roman"/>
          <w:sz w:val="32"/>
          <w:szCs w:val="32"/>
          <w:lang w:eastAsia="zh-CN"/>
        </w:rPr>
        <w:t>。</w:t>
      </w:r>
      <w:r>
        <w:rPr>
          <w:rFonts w:hint="eastAsia" w:eastAsia="仿宋_GB2312" w:cs="Times New Roman"/>
          <w:sz w:val="32"/>
          <w:szCs w:val="32"/>
          <w:lang w:val="en-US" w:eastAsia="zh-CN"/>
        </w:rPr>
        <w:t>2023年4月27日，被申请人</w:t>
      </w:r>
      <w:r>
        <w:rPr>
          <w:rFonts w:hint="default" w:ascii="Times New Roman" w:hAnsi="Times New Roman" w:eastAsia="仿宋_GB2312" w:cs="Times New Roman"/>
          <w:sz w:val="32"/>
          <w:szCs w:val="32"/>
        </w:rPr>
        <w:t>向申请人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邮寄送达《工伤认定申请受理决定书》和《工伤认定举证通知书》。</w:t>
      </w:r>
      <w:r>
        <w:rPr>
          <w:rFonts w:hint="eastAsia" w:eastAsia="仿宋_GB2312" w:cs="Times New Roman"/>
          <w:sz w:val="32"/>
          <w:szCs w:val="32"/>
          <w:lang w:val="en-US" w:eastAsia="zh-CN"/>
        </w:rPr>
        <w:t>2023年4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日，被申请人对</w:t>
      </w:r>
      <w:r>
        <w:rPr>
          <w:rFonts w:hint="eastAsia" w:eastAsia="仿宋_GB2312" w:cs="Times New Roman"/>
          <w:sz w:val="32"/>
          <w:szCs w:val="32"/>
          <w:lang w:eastAsia="zh-CN"/>
        </w:rPr>
        <w:t>第三人苏某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val="en-US" w:eastAsia="zh-CN"/>
        </w:rPr>
        <w:t>2023年5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日，被申请人对申请人</w:t>
      </w:r>
      <w:r>
        <w:rPr>
          <w:rFonts w:hint="eastAsia" w:eastAsia="仿宋_GB2312" w:cs="Times New Roman"/>
          <w:sz w:val="32"/>
          <w:szCs w:val="32"/>
          <w:lang w:eastAsia="zh-CN"/>
        </w:rPr>
        <w:t>某公司法定代表人朱鑫如</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2023年6月8日</w:t>
      </w:r>
      <w:r>
        <w:rPr>
          <w:rFonts w:hint="default" w:ascii="Times New Roman" w:hAnsi="Times New Roman" w:eastAsia="仿宋_GB2312" w:cs="Times New Roman"/>
          <w:sz w:val="32"/>
          <w:szCs w:val="32"/>
        </w:rPr>
        <w:t>，被申请人作出《认定工伤决定书》，并分别送达申请人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和第三人</w:t>
      </w:r>
      <w:r>
        <w:rPr>
          <w:rFonts w:hint="eastAsia" w:eastAsia="仿宋_GB2312" w:cs="Times New Roman"/>
          <w:sz w:val="32"/>
          <w:szCs w:val="32"/>
          <w:lang w:eastAsia="zh-CN"/>
        </w:rPr>
        <w:t>苏某</w:t>
      </w:r>
      <w:r>
        <w:rPr>
          <w:rFonts w:hint="default" w:ascii="Times New Roman" w:hAnsi="Times New Roman" w:eastAsia="仿宋_GB2312" w:cs="Times New Roman"/>
          <w:sz w:val="32"/>
          <w:szCs w:val="32"/>
        </w:rPr>
        <w:t>，申请人和第三人于</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日签收。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登记资料查询表、受伤职工身份证复印件、授权委托资料；3.微信支付转账电子凭证、微信群聊天记录；4.道路交通事故认定书、道路交通事故尸体检验报告、工作单位信息公开照片、居住证明、路线图；5.门诊病例、居民死亡医学证明（推断）书、火化证、丧葬费借条；6.工伤认定举证答辩书、单位负责人身份证复印件；7.单位负责人工伤认定调查笔录；8.职工方工伤认定调查笔录；9.送达地址确认书、补正通知书、受理决定书、举证通知书、认定决定书及送达回证</w:t>
      </w:r>
      <w:r>
        <w:rPr>
          <w:rFonts w:hint="eastAsia"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和第二十条第一款规定：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w:t>
      </w:r>
      <w:r>
        <w:rPr>
          <w:rFonts w:hint="eastAsia" w:eastAsia="仿宋_GB2312" w:cs="Times New Roman"/>
          <w:sz w:val="32"/>
          <w:szCs w:val="32"/>
          <w:lang w:val="en-US" w:eastAsia="zh-CN"/>
        </w:rPr>
        <w:t>2023年3月9日</w:t>
      </w: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苏某</w:t>
      </w:r>
      <w:r>
        <w:rPr>
          <w:rFonts w:hint="default" w:ascii="Times New Roman" w:hAnsi="Times New Roman" w:eastAsia="仿宋_GB2312" w:cs="Times New Roman"/>
          <w:sz w:val="32"/>
          <w:szCs w:val="32"/>
        </w:rPr>
        <w:t>向被申请人提起工伤认定申请，同日，被申请人向第三人</w:t>
      </w:r>
      <w:r>
        <w:rPr>
          <w:rFonts w:hint="eastAsia" w:eastAsia="仿宋_GB2312" w:cs="Times New Roman"/>
          <w:sz w:val="32"/>
          <w:szCs w:val="32"/>
          <w:lang w:eastAsia="zh-CN"/>
        </w:rPr>
        <w:t>苏某直接</w:t>
      </w:r>
      <w:r>
        <w:rPr>
          <w:rFonts w:hint="default" w:ascii="Times New Roman" w:hAnsi="Times New Roman" w:eastAsia="仿宋_GB2312" w:cs="Times New Roman"/>
          <w:sz w:val="32"/>
          <w:szCs w:val="32"/>
        </w:rPr>
        <w:t>送达《工伤认定申请补正材料通知书》，并于</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日依法受理，在法定期限内依法调查取证。</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日，被申请人作出《认定工伤决定书》并依法送达双方，符合法定程序。三、</w:t>
      </w:r>
      <w:r>
        <w:rPr>
          <w:rFonts w:hint="eastAsia" w:eastAsia="仿宋_GB2312" w:cs="Times New Roman"/>
          <w:sz w:val="32"/>
          <w:szCs w:val="32"/>
          <w:lang w:eastAsia="zh-CN"/>
        </w:rPr>
        <w:t>（一）根据《工伤保险条例》第十九条“职工或者其近亲属认为是工伤，用人单位不认为是工伤的，由用人单位承担举证责任。”的规定，申请人某公司在收到被申请人和本机关的举证通知后，均未提供证据证明行政复议申请书中的“苟某并非是申请人处员工，与申请人并不存在劳动关系”，</w:t>
      </w:r>
      <w:r>
        <w:rPr>
          <w:rFonts w:hint="eastAsia" w:eastAsia="仿宋_GB2312" w:cs="Times New Roman"/>
          <w:sz w:val="32"/>
          <w:szCs w:val="32"/>
          <w:lang w:val="en-US" w:eastAsia="zh-CN"/>
        </w:rPr>
        <w:t>又根据</w:t>
      </w:r>
      <w:r>
        <w:rPr>
          <w:rFonts w:hint="eastAsia" w:eastAsia="仿宋_GB2312" w:cs="Times New Roman"/>
          <w:sz w:val="32"/>
          <w:szCs w:val="32"/>
          <w:lang w:eastAsia="zh-CN"/>
        </w:rPr>
        <w:t>《工伤认定办法》第十七条“职工或者其近亲属认为是工伤，用人单位不认为是工伤的，由该用人单位承担举证责任。用人单位拒不举证的，社会保险行政部门可以根据受伤害职工提供的证据或者调查取得的证据，依法作出工伤认定决定。”，被申请人依据微信支付转账电子凭证、微信群聊天记录截图、工伤认定调查笔录等认定死者苟某与申请人某公司存在劳动关系并无不当。（二）</w:t>
      </w:r>
      <w:r>
        <w:rPr>
          <w:rFonts w:hint="default" w:ascii="Times New Roman" w:hAnsi="Times New Roman" w:eastAsia="仿宋_GB2312" w:cs="Times New Roman"/>
          <w:sz w:val="32"/>
          <w:szCs w:val="32"/>
        </w:rPr>
        <w:t>根据《工伤保险条例》第十四条第（六）项规定：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职工有下列情形之一的，应当认定为工伤：（六）在上下班途中，受到非本人主要责任的交通事故或者城市轨道交通、客运轮渡、火车事故伤害的。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本案中，依据职工工作地照片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道路交通事故认定书、路线图、居住证明</w:t>
      </w:r>
      <w:r>
        <w:rPr>
          <w:rFonts w:hint="eastAsia" w:eastAsia="仿宋_GB2312" w:cs="Times New Roman"/>
          <w:sz w:val="32"/>
          <w:szCs w:val="32"/>
          <w:lang w:eastAsia="zh-CN"/>
        </w:rPr>
        <w:t>、工伤认定调查笔录</w:t>
      </w:r>
      <w:r>
        <w:rPr>
          <w:rFonts w:hint="default" w:ascii="Times New Roman" w:hAnsi="Times New Roman" w:eastAsia="仿宋_GB2312" w:cs="Times New Roman"/>
          <w:sz w:val="32"/>
          <w:szCs w:val="32"/>
        </w:rPr>
        <w:t>等，</w:t>
      </w:r>
      <w:r>
        <w:rPr>
          <w:rFonts w:hint="eastAsia" w:eastAsia="仿宋_GB2312" w:cs="Times New Roman"/>
          <w:sz w:val="32"/>
          <w:szCs w:val="32"/>
          <w:lang w:eastAsia="zh-CN"/>
        </w:rPr>
        <w:t>死者苟某</w:t>
      </w:r>
      <w:r>
        <w:rPr>
          <w:rFonts w:hint="eastAsia" w:eastAsia="仿宋_GB2312" w:cs="Times New Roman"/>
          <w:sz w:val="32"/>
          <w:szCs w:val="32"/>
          <w:lang w:val="en-US" w:eastAsia="zh-CN"/>
        </w:rPr>
        <w:t>下班</w:t>
      </w:r>
      <w:r>
        <w:rPr>
          <w:rFonts w:hint="default" w:ascii="Times New Roman" w:hAnsi="Times New Roman" w:eastAsia="仿宋_GB2312" w:cs="Times New Roman"/>
          <w:sz w:val="32"/>
          <w:szCs w:val="32"/>
        </w:rPr>
        <w:t>途中受到非本人主要责任的交通事故而受伤，属于因上下班途中发生非本人主要责任的交通事故受伤的情形，符合《工伤保险条例》第十四条第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六）项规定的情形。综上，被申请人作出《认定工伤决定书》认定事实清楚、证据确凿，适用依据正确，程序合法。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维持被申请人</w:t>
      </w:r>
      <w:r>
        <w:rPr>
          <w:rFonts w:hint="eastAsia" w:eastAsia="仿宋_GB2312" w:cs="Times New Roman"/>
          <w:sz w:val="32"/>
          <w:szCs w:val="32"/>
          <w:lang w:val="en-US" w:eastAsia="zh-CN"/>
        </w:rPr>
        <w:t>钟楼区某局</w:t>
      </w:r>
      <w:r>
        <w:rPr>
          <w:rFonts w:hint="default" w:eastAsia="仿宋_GB2312" w:cs="Times New Roman"/>
          <w:sz w:val="32"/>
          <w:szCs w:val="32"/>
          <w:lang w:val="en-US" w:eastAsia="zh-CN"/>
        </w:rPr>
        <w:t>作出的</w:t>
      </w:r>
      <w:r>
        <w:rPr>
          <w:rFonts w:hint="eastAsia" w:eastAsia="仿宋_GB2312" w:cs="Times New Roman"/>
          <w:sz w:val="32"/>
          <w:szCs w:val="32"/>
          <w:lang w:val="en-US" w:eastAsia="zh-CN"/>
        </w:rPr>
        <w:t>《认定工伤决定书》</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eastAsia" w:eastAsia="仿宋_GB2312" w:cs="Times New Roman"/>
          <w:sz w:val="32"/>
          <w:szCs w:val="32"/>
          <w:lang w:eastAsia="zh-CN"/>
        </w:rPr>
        <w:t>年</w:t>
      </w:r>
      <w:r>
        <w:rPr>
          <w:rFonts w:hint="eastAsia" w:eastAsia="仿宋_GB2312" w:cs="Times New Roman"/>
          <w:sz w:val="32"/>
          <w:szCs w:val="32"/>
          <w:lang w:val="en-US" w:eastAsia="zh-CN"/>
        </w:rPr>
        <w:t>10</w:t>
      </w:r>
      <w:r>
        <w:rPr>
          <w:rFonts w:hint="eastAsia" w:eastAsia="仿宋_GB2312" w:cs="Times New Roman"/>
          <w:sz w:val="32"/>
          <w:szCs w:val="32"/>
          <w:lang w:eastAsia="zh-CN"/>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50FEA"/>
    <w:rsid w:val="009B6DC5"/>
    <w:rsid w:val="01410950"/>
    <w:rsid w:val="01C54B55"/>
    <w:rsid w:val="01C71EF4"/>
    <w:rsid w:val="01FA1688"/>
    <w:rsid w:val="02C246B2"/>
    <w:rsid w:val="05664FA2"/>
    <w:rsid w:val="0575386B"/>
    <w:rsid w:val="05D22568"/>
    <w:rsid w:val="05EF4C6B"/>
    <w:rsid w:val="06B17BF2"/>
    <w:rsid w:val="07C661CD"/>
    <w:rsid w:val="07E129C9"/>
    <w:rsid w:val="08747238"/>
    <w:rsid w:val="08C71AF5"/>
    <w:rsid w:val="0955366A"/>
    <w:rsid w:val="09B40CB1"/>
    <w:rsid w:val="0A2F45E4"/>
    <w:rsid w:val="0B4A07A8"/>
    <w:rsid w:val="0BE726D0"/>
    <w:rsid w:val="0D4A53DE"/>
    <w:rsid w:val="0D5263D1"/>
    <w:rsid w:val="0D81104D"/>
    <w:rsid w:val="0DC46A3F"/>
    <w:rsid w:val="0E4B505F"/>
    <w:rsid w:val="0F5F1445"/>
    <w:rsid w:val="0F9C41F6"/>
    <w:rsid w:val="111D61CC"/>
    <w:rsid w:val="111E5B6A"/>
    <w:rsid w:val="11AE5B1B"/>
    <w:rsid w:val="124E494F"/>
    <w:rsid w:val="13F217DA"/>
    <w:rsid w:val="141A0D58"/>
    <w:rsid w:val="16185F0B"/>
    <w:rsid w:val="163601C7"/>
    <w:rsid w:val="16805C6A"/>
    <w:rsid w:val="169833B1"/>
    <w:rsid w:val="16F0323F"/>
    <w:rsid w:val="18A51722"/>
    <w:rsid w:val="19F375CB"/>
    <w:rsid w:val="1A6B0852"/>
    <w:rsid w:val="1AE45BF4"/>
    <w:rsid w:val="1B5F2A3D"/>
    <w:rsid w:val="1B6F4B00"/>
    <w:rsid w:val="1B832BB9"/>
    <w:rsid w:val="1C631B69"/>
    <w:rsid w:val="1FC262DF"/>
    <w:rsid w:val="1FFF13CC"/>
    <w:rsid w:val="22373840"/>
    <w:rsid w:val="226438BB"/>
    <w:rsid w:val="22813DB4"/>
    <w:rsid w:val="22BA4E19"/>
    <w:rsid w:val="233478BC"/>
    <w:rsid w:val="23A6613D"/>
    <w:rsid w:val="24856B4C"/>
    <w:rsid w:val="251047F1"/>
    <w:rsid w:val="258C0F0B"/>
    <w:rsid w:val="2616185B"/>
    <w:rsid w:val="261C4D09"/>
    <w:rsid w:val="2639650A"/>
    <w:rsid w:val="26802AE7"/>
    <w:rsid w:val="26E966D9"/>
    <w:rsid w:val="26F45895"/>
    <w:rsid w:val="274117E2"/>
    <w:rsid w:val="27FB7FC7"/>
    <w:rsid w:val="2802079B"/>
    <w:rsid w:val="28A505D0"/>
    <w:rsid w:val="2A2D373D"/>
    <w:rsid w:val="2A697A19"/>
    <w:rsid w:val="2AEE1614"/>
    <w:rsid w:val="2B0476AD"/>
    <w:rsid w:val="2B8829C9"/>
    <w:rsid w:val="2BA76BC1"/>
    <w:rsid w:val="2C165923"/>
    <w:rsid w:val="2C3D53D7"/>
    <w:rsid w:val="2C440167"/>
    <w:rsid w:val="2CCC78C1"/>
    <w:rsid w:val="2DA6290B"/>
    <w:rsid w:val="2F2A203B"/>
    <w:rsid w:val="2F903918"/>
    <w:rsid w:val="33296FFB"/>
    <w:rsid w:val="34654F7B"/>
    <w:rsid w:val="34B9474B"/>
    <w:rsid w:val="34BB4521"/>
    <w:rsid w:val="353E289B"/>
    <w:rsid w:val="355861A1"/>
    <w:rsid w:val="358A0A53"/>
    <w:rsid w:val="35B05E86"/>
    <w:rsid w:val="35C27C1F"/>
    <w:rsid w:val="368E3315"/>
    <w:rsid w:val="36AC3612"/>
    <w:rsid w:val="36FB4A87"/>
    <w:rsid w:val="3858267B"/>
    <w:rsid w:val="38D15043"/>
    <w:rsid w:val="39E975C3"/>
    <w:rsid w:val="3A532AF8"/>
    <w:rsid w:val="3BBE6383"/>
    <w:rsid w:val="3CAA5C13"/>
    <w:rsid w:val="3D0B2F20"/>
    <w:rsid w:val="3D0D4834"/>
    <w:rsid w:val="3D7B3F30"/>
    <w:rsid w:val="3DEB4AAE"/>
    <w:rsid w:val="3E2F3B92"/>
    <w:rsid w:val="3E48241C"/>
    <w:rsid w:val="3E731CF7"/>
    <w:rsid w:val="3E8C78AC"/>
    <w:rsid w:val="3F28425F"/>
    <w:rsid w:val="3F354A61"/>
    <w:rsid w:val="3F5D4B7A"/>
    <w:rsid w:val="3F7E7A82"/>
    <w:rsid w:val="405D1A2A"/>
    <w:rsid w:val="40880AF5"/>
    <w:rsid w:val="40B7508E"/>
    <w:rsid w:val="41C52B3A"/>
    <w:rsid w:val="41F871F4"/>
    <w:rsid w:val="4202742F"/>
    <w:rsid w:val="42E9262D"/>
    <w:rsid w:val="43B41D58"/>
    <w:rsid w:val="45831915"/>
    <w:rsid w:val="45DA57F2"/>
    <w:rsid w:val="46E46CF4"/>
    <w:rsid w:val="47504375"/>
    <w:rsid w:val="47D1108D"/>
    <w:rsid w:val="482D5B0B"/>
    <w:rsid w:val="48EB2EC9"/>
    <w:rsid w:val="49030E9D"/>
    <w:rsid w:val="49317CA0"/>
    <w:rsid w:val="496073CA"/>
    <w:rsid w:val="496E13F1"/>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065BF9"/>
    <w:rsid w:val="58F85DEC"/>
    <w:rsid w:val="594A2799"/>
    <w:rsid w:val="5A2852CA"/>
    <w:rsid w:val="5AC840C2"/>
    <w:rsid w:val="5B751B96"/>
    <w:rsid w:val="5BB628D2"/>
    <w:rsid w:val="5BED59B0"/>
    <w:rsid w:val="5C4E28F2"/>
    <w:rsid w:val="5D8C10AD"/>
    <w:rsid w:val="5DC86320"/>
    <w:rsid w:val="5F606ACD"/>
    <w:rsid w:val="602C2F4B"/>
    <w:rsid w:val="604023D3"/>
    <w:rsid w:val="605D7A55"/>
    <w:rsid w:val="613A2B9A"/>
    <w:rsid w:val="617C7487"/>
    <w:rsid w:val="64D33629"/>
    <w:rsid w:val="655621F8"/>
    <w:rsid w:val="66383CCB"/>
    <w:rsid w:val="672956B8"/>
    <w:rsid w:val="67554762"/>
    <w:rsid w:val="681F77EE"/>
    <w:rsid w:val="682A1615"/>
    <w:rsid w:val="686B36F5"/>
    <w:rsid w:val="68BD5ADB"/>
    <w:rsid w:val="69B26FAE"/>
    <w:rsid w:val="6AB400D5"/>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605593"/>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E3E236F"/>
    <w:rsid w:val="7EAF0255"/>
    <w:rsid w:val="7EC14D4E"/>
    <w:rsid w:val="7F850C5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3754</Words>
  <Characters>3953</Characters>
  <Lines>0</Lines>
  <Paragraphs>0</Paragraphs>
  <TotalTime>5</TotalTime>
  <ScaleCrop>false</ScaleCrop>
  <LinksUpToDate>false</LinksUpToDate>
  <CharactersWithSpaces>3961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2023-09-08T07:42:00Z</cp:lastPrinted>
  <dcterms:modified xsi:type="dcterms:W3CDTF">2024-01-04T05:59:44Z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15A1623D11EE4CB293ADB3A581357627</vt:lpwstr>
  </property>
</Properties>
</file>