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60" w:lineRule="exact"/>
        <w:jc w:val="center"/>
        <w:rPr>
          <w:rFonts w:eastAsia="方正小标宋简体"/>
          <w:color w:val="000000"/>
          <w:sz w:val="52"/>
          <w:szCs w:val="52"/>
        </w:rPr>
      </w:pPr>
      <w:r>
        <w:rPr>
          <w:rFonts w:eastAsia="方正小标宋简体"/>
          <w:color w:val="000000"/>
          <w:sz w:val="52"/>
          <w:szCs w:val="52"/>
        </w:rPr>
        <w:t>常州市钟楼区人民政府</w:t>
      </w:r>
    </w:p>
    <w:p>
      <w:pPr>
        <w:adjustRightInd w:val="0"/>
        <w:spacing w:line="560" w:lineRule="exact"/>
        <w:jc w:val="center"/>
        <w:rPr>
          <w:rFonts w:eastAsia="方正小标宋简体"/>
          <w:color w:val="000000"/>
          <w:sz w:val="52"/>
          <w:szCs w:val="52"/>
        </w:rPr>
      </w:pPr>
      <w:r>
        <w:rPr>
          <w:rFonts w:eastAsia="方正小标宋简体"/>
          <w:color w:val="000000"/>
          <w:sz w:val="52"/>
          <w:szCs w:val="52"/>
        </w:rPr>
        <w:t>行政复议决定书</w:t>
      </w:r>
    </w:p>
    <w:p>
      <w:pPr>
        <w:spacing w:line="560" w:lineRule="exact"/>
        <w:jc w:val="right"/>
        <w:rPr>
          <w:rFonts w:eastAsia="仿宋_GB2312"/>
          <w:sz w:val="32"/>
          <w:szCs w:val="32"/>
        </w:rPr>
      </w:pPr>
    </w:p>
    <w:p>
      <w:pPr>
        <w:tabs>
          <w:tab w:val="left" w:pos="2517"/>
          <w:tab w:val="right" w:pos="8964"/>
        </w:tabs>
        <w:spacing w:line="560" w:lineRule="exact"/>
        <w:jc w:val="left"/>
        <w:rPr>
          <w:rFonts w:eastAsia="仿宋_GB2312"/>
          <w:color w:val="000000"/>
          <w:sz w:val="32"/>
          <w:szCs w:val="32"/>
        </w:rPr>
      </w:pPr>
      <w:r>
        <w:rPr>
          <w:rFonts w:eastAsia="仿宋_GB2312"/>
          <w:sz w:val="32"/>
          <w:szCs w:val="32"/>
        </w:rPr>
        <w:tab/>
      </w:r>
      <w:r>
        <w:rPr>
          <w:rFonts w:eastAsia="仿宋_GB2312"/>
          <w:sz w:val="32"/>
          <w:szCs w:val="32"/>
        </w:rPr>
        <w:tab/>
      </w:r>
      <w:r>
        <w:rPr>
          <w:rFonts w:eastAsia="仿宋_GB2312"/>
          <w:sz w:val="32"/>
          <w:szCs w:val="32"/>
        </w:rPr>
        <w:t>〔2023〕</w:t>
      </w:r>
      <w:r>
        <w:rPr>
          <w:rFonts w:eastAsia="仿宋_GB2312"/>
          <w:color w:val="000000"/>
          <w:sz w:val="32"/>
          <w:szCs w:val="32"/>
        </w:rPr>
        <w:t>常钟行复第</w:t>
      </w:r>
      <w:r>
        <w:rPr>
          <w:rFonts w:hint="eastAsia" w:eastAsia="仿宋_GB2312"/>
          <w:color w:val="000000"/>
          <w:sz w:val="32"/>
          <w:szCs w:val="32"/>
          <w:lang w:val="en-US" w:eastAsia="zh-CN"/>
        </w:rPr>
        <w:t>101</w:t>
      </w:r>
      <w:r>
        <w:rPr>
          <w:rFonts w:eastAsia="仿宋_GB2312"/>
          <w:color w:val="000000"/>
          <w:sz w:val="32"/>
          <w:szCs w:val="32"/>
        </w:rPr>
        <w:t>号</w:t>
      </w:r>
    </w:p>
    <w:p>
      <w:pPr>
        <w:spacing w:line="560" w:lineRule="exact"/>
        <w:ind w:firstLine="640" w:firstLineChars="200"/>
        <w:rPr>
          <w:rFonts w:eastAsia="仿宋_GB2312"/>
          <w:sz w:val="32"/>
          <w:szCs w:val="32"/>
        </w:rPr>
      </w:pPr>
    </w:p>
    <w:p>
      <w:pPr>
        <w:spacing w:line="560" w:lineRule="exact"/>
        <w:ind w:firstLine="640" w:firstLineChars="200"/>
        <w:rPr>
          <w:rFonts w:hint="eastAsia" w:eastAsia="仿宋_GB2312"/>
          <w:color w:val="000000"/>
          <w:sz w:val="32"/>
          <w:szCs w:val="32"/>
          <w:lang w:val="en-US" w:eastAsia="zh-CN"/>
        </w:rPr>
      </w:pPr>
      <w:r>
        <w:rPr>
          <w:rFonts w:eastAsia="仿宋_GB2312"/>
          <w:color w:val="000000"/>
          <w:sz w:val="32"/>
          <w:szCs w:val="32"/>
        </w:rPr>
        <w:t>申请人：</w:t>
      </w:r>
      <w:r>
        <w:rPr>
          <w:rFonts w:hint="eastAsia" w:eastAsia="仿宋_GB2312"/>
          <w:color w:val="000000"/>
          <w:sz w:val="32"/>
          <w:szCs w:val="32"/>
          <w:lang w:val="en-US" w:eastAsia="zh-CN"/>
        </w:rPr>
        <w:t>刘某</w:t>
      </w:r>
    </w:p>
    <w:p>
      <w:pPr>
        <w:spacing w:line="560" w:lineRule="exact"/>
        <w:ind w:firstLine="640" w:firstLineChars="200"/>
        <w:rPr>
          <w:rFonts w:eastAsia="仿宋_GB2312"/>
          <w:sz w:val="32"/>
          <w:szCs w:val="32"/>
        </w:rPr>
      </w:pPr>
      <w:r>
        <w:rPr>
          <w:rFonts w:eastAsia="仿宋_GB2312"/>
          <w:sz w:val="32"/>
          <w:szCs w:val="32"/>
        </w:rPr>
        <w:t>被申请人：</w:t>
      </w:r>
      <w:r>
        <w:rPr>
          <w:rFonts w:hint="eastAsia" w:eastAsia="仿宋_GB2312"/>
          <w:sz w:val="32"/>
          <w:szCs w:val="32"/>
          <w:lang w:eastAsia="zh-CN"/>
        </w:rPr>
        <w:t>钟楼区某局</w:t>
      </w:r>
    </w:p>
    <w:p>
      <w:pPr>
        <w:spacing w:line="560" w:lineRule="exact"/>
        <w:ind w:firstLine="640" w:firstLineChars="200"/>
        <w:rPr>
          <w:rFonts w:eastAsia="仿宋_GB2312"/>
          <w:sz w:val="32"/>
          <w:szCs w:val="32"/>
        </w:rPr>
      </w:pPr>
      <w:r>
        <w:rPr>
          <w:rFonts w:eastAsia="仿宋_GB2312"/>
          <w:sz w:val="32"/>
          <w:szCs w:val="32"/>
        </w:rPr>
        <w:t>申请人</w:t>
      </w:r>
      <w:r>
        <w:rPr>
          <w:rFonts w:hint="eastAsia" w:eastAsia="仿宋_GB2312"/>
          <w:color w:val="000000"/>
          <w:sz w:val="32"/>
          <w:szCs w:val="32"/>
          <w:lang w:val="en-US" w:eastAsia="zh-CN"/>
        </w:rPr>
        <w:t>刘某</w:t>
      </w:r>
      <w:r>
        <w:rPr>
          <w:rFonts w:eastAsia="仿宋_GB2312"/>
          <w:sz w:val="32"/>
          <w:szCs w:val="32"/>
        </w:rPr>
        <w:t>对被申请人</w:t>
      </w:r>
      <w:r>
        <w:rPr>
          <w:rFonts w:hint="eastAsia" w:eastAsia="仿宋_GB2312"/>
          <w:sz w:val="32"/>
          <w:szCs w:val="32"/>
          <w:lang w:eastAsia="zh-CN"/>
        </w:rPr>
        <w:t>钟楼区某局</w:t>
      </w:r>
      <w:r>
        <w:rPr>
          <w:rFonts w:eastAsia="仿宋_GB2312"/>
          <w:sz w:val="32"/>
          <w:szCs w:val="32"/>
        </w:rPr>
        <w:t>作出的</w:t>
      </w:r>
      <w:r>
        <w:rPr>
          <w:rFonts w:hint="eastAsia" w:eastAsia="仿宋_GB2312"/>
          <w:sz w:val="32"/>
          <w:szCs w:val="32"/>
          <w:lang w:val="en-US" w:eastAsia="zh-CN"/>
        </w:rPr>
        <w:t>投诉</w:t>
      </w:r>
      <w:r>
        <w:rPr>
          <w:rFonts w:eastAsia="仿宋_GB2312"/>
          <w:sz w:val="32"/>
          <w:szCs w:val="32"/>
        </w:rPr>
        <w:t>处理行为不服，于2023年</w:t>
      </w:r>
      <w:r>
        <w:rPr>
          <w:rFonts w:hint="eastAsia" w:eastAsia="仿宋_GB2312"/>
          <w:sz w:val="32"/>
          <w:szCs w:val="32"/>
          <w:lang w:val="en-US" w:eastAsia="zh-CN"/>
        </w:rPr>
        <w:t>10</w:t>
      </w:r>
      <w:r>
        <w:rPr>
          <w:rFonts w:eastAsia="仿宋_GB2312"/>
          <w:sz w:val="32"/>
          <w:szCs w:val="32"/>
        </w:rPr>
        <w:t>月</w:t>
      </w:r>
      <w:r>
        <w:rPr>
          <w:rFonts w:hint="eastAsia" w:eastAsia="仿宋_GB2312"/>
          <w:sz w:val="32"/>
          <w:szCs w:val="32"/>
          <w:lang w:val="en-US" w:eastAsia="zh-CN"/>
        </w:rPr>
        <w:t>31</w:t>
      </w:r>
      <w:r>
        <w:rPr>
          <w:rFonts w:eastAsia="仿宋_GB2312"/>
          <w:sz w:val="32"/>
          <w:szCs w:val="32"/>
        </w:rPr>
        <w:t>日向本机关申请行政复议，本机关依法已予受理。现已审理终结。</w:t>
      </w:r>
    </w:p>
    <w:p>
      <w:pPr>
        <w:spacing w:line="560" w:lineRule="exact"/>
        <w:ind w:firstLine="640" w:firstLineChars="200"/>
        <w:rPr>
          <w:rFonts w:hint="default" w:eastAsia="仿宋_GB2312"/>
          <w:sz w:val="32"/>
          <w:szCs w:val="32"/>
          <w:lang w:val="en-US" w:eastAsia="zh-CN"/>
        </w:rPr>
      </w:pPr>
      <w:r>
        <w:rPr>
          <w:rFonts w:eastAsia="仿宋_GB2312"/>
          <w:sz w:val="32"/>
          <w:szCs w:val="32"/>
        </w:rPr>
        <w:t>申请人请求：</w:t>
      </w:r>
      <w:r>
        <w:rPr>
          <w:rFonts w:hint="eastAsia" w:eastAsia="仿宋_GB2312"/>
          <w:sz w:val="32"/>
          <w:szCs w:val="32"/>
          <w:lang w:val="en-US" w:eastAsia="zh-CN"/>
        </w:rPr>
        <w:t>确认被申请人未履行举报处理职责违法。</w:t>
      </w:r>
    </w:p>
    <w:p>
      <w:pPr>
        <w:spacing w:line="560" w:lineRule="exact"/>
        <w:ind w:firstLine="640" w:firstLineChars="200"/>
        <w:rPr>
          <w:rFonts w:eastAsia="仿宋_GB2312"/>
          <w:sz w:val="32"/>
          <w:szCs w:val="32"/>
        </w:rPr>
      </w:pPr>
      <w:r>
        <w:rPr>
          <w:rFonts w:eastAsia="仿宋_GB2312"/>
          <w:sz w:val="32"/>
          <w:szCs w:val="32"/>
        </w:rPr>
        <w:t>申请人称：</w:t>
      </w:r>
      <w:r>
        <w:rPr>
          <w:rFonts w:hint="eastAsia" w:eastAsia="仿宋_GB2312"/>
          <w:sz w:val="32"/>
          <w:szCs w:val="32"/>
        </w:rPr>
        <w:t>本人于2023年4月</w:t>
      </w:r>
      <w:r>
        <w:rPr>
          <w:rFonts w:hint="eastAsia" w:eastAsia="仿宋_GB2312"/>
          <w:sz w:val="32"/>
          <w:szCs w:val="32"/>
          <w:lang w:eastAsia="zh-CN"/>
        </w:rPr>
        <w:t>5日</w:t>
      </w:r>
      <w:r>
        <w:rPr>
          <w:rFonts w:hint="eastAsia" w:eastAsia="仿宋_GB2312"/>
          <w:sz w:val="32"/>
          <w:szCs w:val="32"/>
        </w:rPr>
        <w:t>，通过网络购物平台“淘宝”APP，在被举报人开设的店铺“</w:t>
      </w:r>
      <w:r>
        <w:rPr>
          <w:rFonts w:hint="eastAsia" w:eastAsia="仿宋_GB2312"/>
          <w:sz w:val="32"/>
          <w:szCs w:val="32"/>
          <w:lang w:eastAsia="zh-CN"/>
        </w:rPr>
        <w:t>某</w:t>
      </w:r>
      <w:r>
        <w:rPr>
          <w:rFonts w:hint="eastAsia" w:eastAsia="仿宋_GB2312"/>
          <w:sz w:val="32"/>
          <w:szCs w:val="32"/>
        </w:rPr>
        <w:t>旗舰店”购买了长条射灯，共计4485元。到货发现无产品型号，无生产厂家，属于假冒伪劣产品。因此该产品属于假冒伪劣、三无产品。没有经过3C认证环节的产品关乎人身、财产安全，在使用过程中存在安全隐患，危及人体健康和人身、财产安全。因此被举报人销售的产品涉嫌假冒伪劣，侵害了消费者的合法权益，故依法向贵局对被举报人的违法行为提出举报，恳请贵局查明事实依法查处。对于被申请人做出不予受理原因</w:t>
      </w:r>
      <w:r>
        <w:rPr>
          <w:rFonts w:hint="eastAsia" w:eastAsia="仿宋_GB2312"/>
          <w:sz w:val="32"/>
          <w:szCs w:val="32"/>
          <w:lang w:eastAsia="zh-CN"/>
        </w:rPr>
        <w:t>：</w:t>
      </w:r>
      <w:r>
        <w:rPr>
          <w:rFonts w:hint="eastAsia" w:eastAsia="仿宋_GB2312"/>
          <w:sz w:val="32"/>
          <w:szCs w:val="32"/>
        </w:rPr>
        <w:t>“经了解，商家不同意投诉人的诉求，我局依法终止调解</w:t>
      </w:r>
      <w:r>
        <w:rPr>
          <w:rFonts w:hint="eastAsia" w:eastAsia="仿宋_GB2312"/>
          <w:sz w:val="32"/>
          <w:szCs w:val="32"/>
          <w:lang w:eastAsia="zh-CN"/>
        </w:rPr>
        <w:t>！</w:t>
      </w:r>
      <w:r>
        <w:rPr>
          <w:rFonts w:hint="eastAsia" w:eastAsia="仿宋_GB2312"/>
          <w:sz w:val="32"/>
          <w:szCs w:val="32"/>
        </w:rPr>
        <w:t>”申请人作为消费者购买了不合格产品，严重危害了消费者的人身健康和安全，如果不符合认证要求一律属于不合格产品。但是被申请人的回复没有依据事实情况，而是敷衍申请人，相互之间推诿，但被申请人却避重就轻，忽视该违法行为，应直接转给相关执法部门处理。申请人在投诉中明确提及了相关的举报信息，但是被申请人却视而不见，因此被申请人事实依据不清，不宜过于草率中止调查，应正确履行法定职责，依据《市场监督管理投诉举报处理暂行办法》:“第七条</w:t>
      </w:r>
      <w:r>
        <w:rPr>
          <w:rFonts w:hint="eastAsia" w:eastAsia="仿宋_GB2312"/>
          <w:sz w:val="32"/>
          <w:szCs w:val="32"/>
          <w:lang w:eastAsia="zh-CN"/>
        </w:rPr>
        <w:t>：</w:t>
      </w:r>
      <w:r>
        <w:rPr>
          <w:rFonts w:hint="eastAsia" w:eastAsia="仿宋_GB2312"/>
          <w:sz w:val="32"/>
          <w:szCs w:val="32"/>
        </w:rPr>
        <w:t>向市场监督管理部门同时提出投诉和举报，或者提供的材料同时包含投诉和举报内容的，市场监督管理部门应当按照本办法规定的程序对投诉和举报予以分别处理。第二十三条</w:t>
      </w:r>
      <w:r>
        <w:rPr>
          <w:rFonts w:hint="eastAsia" w:eastAsia="仿宋_GB2312"/>
          <w:sz w:val="32"/>
          <w:szCs w:val="32"/>
          <w:lang w:eastAsia="zh-CN"/>
        </w:rPr>
        <w:t>：</w:t>
      </w:r>
      <w:r>
        <w:rPr>
          <w:rFonts w:hint="eastAsia" w:eastAsia="仿宋_GB2312"/>
          <w:sz w:val="32"/>
          <w:szCs w:val="32"/>
        </w:rPr>
        <w:t>市场监督管理部门在调解中发现涉嫌违反市场监督管理</w:t>
      </w:r>
      <w:r>
        <w:rPr>
          <w:rFonts w:hint="eastAsia" w:eastAsia="仿宋_GB2312"/>
          <w:sz w:val="32"/>
          <w:szCs w:val="32"/>
          <w:lang w:eastAsia="zh-CN"/>
        </w:rPr>
        <w:t>法律法规</w:t>
      </w:r>
      <w:r>
        <w:rPr>
          <w:rFonts w:hint="eastAsia" w:eastAsia="仿宋_GB2312"/>
          <w:sz w:val="32"/>
          <w:szCs w:val="32"/>
        </w:rPr>
        <w:t>、规章线索的，应当自发现之日起十五个工作日内予以核查，并按照市场监督管理行政处罚有关规定予以处理。特殊情况下，核查时限可以延长十五个工作日。</w:t>
      </w:r>
      <w:r>
        <w:rPr>
          <w:rFonts w:hint="eastAsia" w:eastAsia="仿宋_GB2312"/>
          <w:sz w:val="32"/>
          <w:szCs w:val="32"/>
          <w:lang w:eastAsia="zh-CN"/>
        </w:rPr>
        <w:t>法律法规</w:t>
      </w:r>
      <w:r>
        <w:rPr>
          <w:rFonts w:hint="eastAsia" w:eastAsia="仿宋_GB2312"/>
          <w:sz w:val="32"/>
          <w:szCs w:val="32"/>
        </w:rPr>
        <w:t>、规章另有规定的，依照其规定。对消费者权益争议的调解不免除经营者依法应当承担的其他法律责任。”。所以被申请人的回复并没有对该投诉事项中的举报内容进行调查、处理，属于违法行为。综上所述，被申请人2023年6月13日作出</w:t>
      </w:r>
      <w:r>
        <w:rPr>
          <w:rFonts w:hint="eastAsia" w:eastAsia="仿宋_GB2312"/>
          <w:sz w:val="32"/>
          <w:szCs w:val="32"/>
          <w:lang w:eastAsia="zh-CN"/>
        </w:rPr>
        <w:t>某公司</w:t>
      </w:r>
      <w:r>
        <w:rPr>
          <w:rFonts w:hint="eastAsia" w:eastAsia="仿宋_GB2312"/>
          <w:sz w:val="32"/>
          <w:szCs w:val="32"/>
        </w:rPr>
        <w:t>的投诉回复中没有对涉及的举报没有回复处理，应确认被申请人未履行举报处理职责违法且予以撤销</w:t>
      </w:r>
      <w:r>
        <w:rPr>
          <w:rFonts w:hint="eastAsia" w:eastAsia="仿宋_GB2312"/>
          <w:sz w:val="32"/>
          <w:szCs w:val="32"/>
          <w:lang w:eastAsia="zh-CN"/>
        </w:rPr>
        <w:t>，</w:t>
      </w:r>
      <w:r>
        <w:rPr>
          <w:rFonts w:hint="eastAsia" w:eastAsia="仿宋_GB2312"/>
          <w:sz w:val="32"/>
          <w:szCs w:val="32"/>
        </w:rPr>
        <w:t>请求复议机关在查清事实的基础上依法重新作出认定，支持申请人的复议请求。</w:t>
      </w:r>
    </w:p>
    <w:p>
      <w:pPr>
        <w:spacing w:line="560" w:lineRule="exact"/>
        <w:ind w:firstLine="640" w:firstLineChars="200"/>
        <w:rPr>
          <w:rFonts w:hint="default" w:eastAsia="仿宋_GB2312"/>
          <w:sz w:val="32"/>
          <w:szCs w:val="32"/>
          <w:lang w:val="en-US" w:eastAsia="zh-CN"/>
        </w:rPr>
      </w:pPr>
      <w:r>
        <w:rPr>
          <w:rFonts w:eastAsia="仿宋_GB2312"/>
          <w:sz w:val="32"/>
          <w:szCs w:val="32"/>
        </w:rPr>
        <w:t>申请人提交的主要证据材料有：</w:t>
      </w:r>
      <w:r>
        <w:rPr>
          <w:rFonts w:hint="eastAsia" w:eastAsia="仿宋_GB2312"/>
          <w:sz w:val="32"/>
          <w:szCs w:val="32"/>
          <w:lang w:val="en-US" w:eastAsia="zh-CN"/>
        </w:rPr>
        <w:t>1.行政复议申请书；2.申请人身份证复印件；3.全国12315平台投诉单；4.交易快照；5.物流记录；6.网页截图；7.案涉商品照片。</w:t>
      </w:r>
    </w:p>
    <w:p>
      <w:pPr>
        <w:spacing w:line="560" w:lineRule="exact"/>
        <w:ind w:firstLine="640" w:firstLineChars="200"/>
        <w:rPr>
          <w:rFonts w:eastAsia="仿宋_GB2312"/>
          <w:sz w:val="32"/>
          <w:szCs w:val="32"/>
        </w:rPr>
      </w:pPr>
      <w:r>
        <w:rPr>
          <w:rFonts w:eastAsia="仿宋_GB2312"/>
          <w:sz w:val="32"/>
          <w:szCs w:val="32"/>
        </w:rPr>
        <w:t>被申请人称：</w:t>
      </w:r>
      <w:r>
        <w:rPr>
          <w:rFonts w:hint="eastAsia" w:eastAsia="仿宋_GB2312"/>
          <w:sz w:val="32"/>
          <w:szCs w:val="32"/>
        </w:rPr>
        <w:t>一、被申请人具有处理申请人投诉事项的法定职权。被申请人2023年4月13日收到申请人通过全国12315平台提交的投诉单一份，反映投诉人于2023年4月5日在【天猫】购物平台的【</w:t>
      </w:r>
      <w:r>
        <w:rPr>
          <w:rFonts w:hint="eastAsia" w:eastAsia="仿宋_GB2312"/>
          <w:sz w:val="32"/>
          <w:szCs w:val="32"/>
          <w:lang w:eastAsia="zh-CN"/>
        </w:rPr>
        <w:t>某</w:t>
      </w:r>
      <w:r>
        <w:rPr>
          <w:rFonts w:hint="eastAsia" w:eastAsia="仿宋_GB2312"/>
          <w:sz w:val="32"/>
          <w:szCs w:val="32"/>
        </w:rPr>
        <w:t>旗舰店】店铺购买了涉案商品，经查询店铺的实际经营者为【</w:t>
      </w:r>
      <w:r>
        <w:rPr>
          <w:rFonts w:hint="eastAsia" w:eastAsia="仿宋_GB2312"/>
          <w:sz w:val="32"/>
          <w:szCs w:val="32"/>
          <w:lang w:eastAsia="zh-CN"/>
        </w:rPr>
        <w:t>某公司</w:t>
      </w:r>
      <w:r>
        <w:rPr>
          <w:rFonts w:hint="eastAsia" w:eastAsia="仿宋_GB2312"/>
          <w:sz w:val="32"/>
          <w:szCs w:val="32"/>
        </w:rPr>
        <w:t>】。收到商品后发现无产品型号，无生产厂家，属于假冒伪劣产品。因此该产品属于假冒伪劣、三无产品。没有经过3C认证环节的产品关乎人身、财产安全，在使用过程中存在安全隐患，危及人体健康和人身、财产安全。根据《认证认可条例》第67条</w:t>
      </w:r>
      <w:r>
        <w:rPr>
          <w:rFonts w:hint="eastAsia" w:eastAsia="仿宋_GB2312"/>
          <w:sz w:val="32"/>
          <w:szCs w:val="32"/>
          <w:lang w:eastAsia="zh-CN"/>
        </w:rPr>
        <w:t>：</w:t>
      </w:r>
      <w:r>
        <w:rPr>
          <w:rFonts w:hint="eastAsia" w:eastAsia="仿宋_GB2312"/>
          <w:sz w:val="32"/>
          <w:szCs w:val="32"/>
        </w:rPr>
        <w:t>列入目录的产品未经认证，擅自出厂、销售、进口或者在其他经营活动中使用的，责令改正，处5万元以上20万元以下的罚款，有违法所得的，没收违法所得。希望贵单位对其进行查处并对其商品进行下架处理，对商家的违法行为进行制止。商家以不合格产品冒充合格产品销售欺诈消费者，根据《消费者保护法》要求退回货款并且3倍赔偿。对商家违法行为必定追究到底。该投诉事项涉及认证认可监督管理工作。根据《强制性产品认证管理规定》第三条第三款和《市场监督管理投诉举报处理暂行办法》（以下称为：暂行办法）第四条第二款的规定，被申请人具有处理本行政区域认证认可投诉的法定职权。二、被申请人处理申请人的投诉程序合法。被申请人2023年4月13日收到申请人投诉单，于当日告知申请人“经审查，符合受理条件，决定受理。”2023年4月21日委派执法人员到被投诉人现场进行现场检查，现场未发现涉案商品。现场执法人员对被投诉人在【天猫】购物平台的【</w:t>
      </w:r>
      <w:r>
        <w:rPr>
          <w:rFonts w:hint="eastAsia" w:eastAsia="仿宋_GB2312"/>
          <w:sz w:val="32"/>
          <w:szCs w:val="32"/>
          <w:lang w:eastAsia="zh-CN"/>
        </w:rPr>
        <w:t>某</w:t>
      </w:r>
      <w:r>
        <w:rPr>
          <w:rFonts w:hint="eastAsia" w:eastAsia="仿宋_GB2312"/>
          <w:sz w:val="32"/>
          <w:szCs w:val="32"/>
        </w:rPr>
        <w:t>旗舰店】店铺销售无厂名、厂址商品的行为责令改正。现场被投诉人明确表示不同意申请人赔偿损失、退赔费用、退款的诉求。被申请人依法终止调解</w:t>
      </w:r>
      <w:r>
        <w:rPr>
          <w:rFonts w:hint="eastAsia" w:eastAsia="仿宋_GB2312"/>
          <w:sz w:val="32"/>
          <w:szCs w:val="32"/>
          <w:lang w:eastAsia="zh-CN"/>
        </w:rPr>
        <w:t>，</w:t>
      </w:r>
      <w:r>
        <w:rPr>
          <w:rFonts w:hint="eastAsia" w:eastAsia="仿宋_GB2312"/>
          <w:sz w:val="32"/>
          <w:szCs w:val="32"/>
        </w:rPr>
        <w:t>并于2023年6月13日将终止调解决定通过全国12315平台告知申请人。因此，被申请人处理申请人的投诉程序合法。三、申请人的复议申请不符合行政复议的受理条件。《暂行办法》第三条规定：“本办法所称的投诉，是指消费者为生活消费需要购买、使用商品或者接受服务，与经营者发生消费者权益争议，请求市场监督管理部门解决该争议的行为。本办法所称的举报，是指自然人、法人或者其他组织向市场监督管理部门反映经营者涉嫌违反市场监督管理</w:t>
      </w:r>
      <w:r>
        <w:rPr>
          <w:rFonts w:hint="eastAsia" w:eastAsia="仿宋_GB2312"/>
          <w:sz w:val="32"/>
          <w:szCs w:val="32"/>
          <w:lang w:eastAsia="zh-CN"/>
        </w:rPr>
        <w:t>法律法规</w:t>
      </w:r>
      <w:r>
        <w:rPr>
          <w:rFonts w:hint="eastAsia" w:eastAsia="仿宋_GB2312"/>
          <w:sz w:val="32"/>
          <w:szCs w:val="32"/>
        </w:rPr>
        <w:t>、规章线索的行为。”上述规章的规定明确了投诉与举报的定义范围。国家市场监督管理总局为提高执法效率、便利群众，主办了全国12315平台——市场监督管理部门的投诉举报平台（平台网址为https://www.12315.cn/），该平台首页内设有“您购买商品或接受服务认为经营者侵犯您的合法权益&gt;&gt;我要投诉”和“您发现违反市场监管法律法规的行为&gt;&gt;我要举报”两个独立入口，进入后均有须知内容告知，并需提交人确认。同时，《暂行办法》第八条规定：“向市场监督管理部门提出投诉举报的，应当通过市场监督管理部门公布的接收投诉举报的互联网、电话、传真、邮寄地址、窗口等渠道进行。”依据上述规章规定，申请人可以通过多种渠道向市场监管部门提出投诉举报。申请人自主选择通过全国12315平台进行投诉，并已阅读“投诉须知”，应当视为申请人已知晓其内容和相应规则，即应当按照须知指引在不同的入口项下填写不同的内容。申请人于投诉同日通过全国12315平台提交的举报单一份，举报内容与投诉单</w:t>
      </w:r>
      <w:bookmarkStart w:id="0" w:name="_GoBack"/>
      <w:bookmarkEnd w:id="0"/>
      <w:r>
        <w:rPr>
          <w:rFonts w:hint="eastAsia" w:eastAsia="仿宋_GB2312"/>
          <w:sz w:val="32"/>
          <w:szCs w:val="32"/>
        </w:rPr>
        <w:t>内容一致。经核查，被申请人决定立案调查</w:t>
      </w:r>
      <w:r>
        <w:rPr>
          <w:rFonts w:hint="eastAsia" w:eastAsia="仿宋_GB2312"/>
          <w:sz w:val="32"/>
          <w:szCs w:val="32"/>
          <w:lang w:eastAsia="zh-CN"/>
        </w:rPr>
        <w:t>，</w:t>
      </w:r>
      <w:r>
        <w:rPr>
          <w:rFonts w:hint="eastAsia" w:eastAsia="仿宋_GB2312"/>
          <w:sz w:val="32"/>
          <w:szCs w:val="32"/>
        </w:rPr>
        <w:t>并于2023年4月25日将立案决定通过全国12315平台告知申请人</w:t>
      </w:r>
      <w:r>
        <w:rPr>
          <w:rFonts w:hint="eastAsia" w:eastAsia="仿宋_GB2312"/>
          <w:sz w:val="32"/>
          <w:szCs w:val="32"/>
          <w:lang w:eastAsia="zh-CN"/>
        </w:rPr>
        <w:t>，</w:t>
      </w:r>
      <w:r>
        <w:rPr>
          <w:rFonts w:hint="eastAsia" w:eastAsia="仿宋_GB2312"/>
          <w:sz w:val="32"/>
          <w:szCs w:val="32"/>
        </w:rPr>
        <w:t>后续调查处理结果将通过全国12315平台告知。综上，被申请人在法定期限内对申请人的投诉事项依法处理，程序合法、事实清楚，履行了法定职责，且申请人的复议申请不符合行政复议的受理条件，请求复议机关依法驳回申请人的复议申请。</w:t>
      </w:r>
    </w:p>
    <w:p>
      <w:pPr>
        <w:spacing w:line="560" w:lineRule="exact"/>
        <w:ind w:firstLine="640" w:firstLineChars="200"/>
        <w:rPr>
          <w:rFonts w:hint="eastAsia" w:eastAsia="仿宋_GB2312"/>
          <w:sz w:val="32"/>
          <w:szCs w:val="32"/>
          <w:lang w:val="en-US" w:eastAsia="zh-CN"/>
        </w:rPr>
      </w:pPr>
      <w:r>
        <w:rPr>
          <w:rFonts w:eastAsia="仿宋_GB2312"/>
          <w:sz w:val="32"/>
          <w:szCs w:val="32"/>
        </w:rPr>
        <w:t>被申请人提交的主要证据材料有：</w:t>
      </w:r>
      <w:r>
        <w:rPr>
          <w:rFonts w:hint="eastAsia" w:eastAsia="仿宋_GB2312"/>
          <w:sz w:val="32"/>
          <w:szCs w:val="32"/>
          <w:lang w:val="en-US" w:eastAsia="zh-CN"/>
        </w:rPr>
        <w:t>1.投诉单截图两份；2.现场检查笔录、询问笔录各一份；3.营业执照、身份证复印件；4.责令改正通知书、送达回证各一份；5.举报单截图两份；6.立案审批表一份；7.投诉材料一份。</w:t>
      </w:r>
    </w:p>
    <w:p>
      <w:pPr>
        <w:spacing w:line="560" w:lineRule="exact"/>
        <w:ind w:firstLine="640" w:firstLineChars="200"/>
        <w:rPr>
          <w:rFonts w:hint="eastAsia" w:eastAsia="仿宋_GB2312"/>
          <w:sz w:val="32"/>
          <w:szCs w:val="32"/>
        </w:rPr>
      </w:pPr>
      <w:r>
        <w:rPr>
          <w:rFonts w:eastAsia="仿宋_GB2312"/>
          <w:sz w:val="32"/>
          <w:szCs w:val="32"/>
        </w:rPr>
        <w:t>经审理查明：</w:t>
      </w:r>
      <w:r>
        <w:rPr>
          <w:rFonts w:hint="eastAsia" w:eastAsia="仿宋_GB2312"/>
          <w:sz w:val="32"/>
          <w:szCs w:val="32"/>
          <w:lang w:val="en-US" w:eastAsia="zh-CN"/>
        </w:rPr>
        <w:t>2023年4月10日，申请人通过全国12315平台“我要投诉”窗口提交投诉单，</w:t>
      </w:r>
      <w:r>
        <w:rPr>
          <w:rFonts w:hint="eastAsia" w:eastAsia="仿宋_GB2312"/>
          <w:sz w:val="32"/>
          <w:szCs w:val="32"/>
        </w:rPr>
        <w:t>反映</w:t>
      </w:r>
      <w:r>
        <w:rPr>
          <w:rFonts w:hint="eastAsia" w:eastAsia="仿宋_GB2312"/>
          <w:sz w:val="32"/>
          <w:szCs w:val="32"/>
          <w:lang w:val="en-US" w:eastAsia="zh-CN"/>
        </w:rPr>
        <w:t>其</w:t>
      </w:r>
      <w:r>
        <w:rPr>
          <w:rFonts w:hint="eastAsia" w:eastAsia="仿宋_GB2312"/>
          <w:sz w:val="32"/>
          <w:szCs w:val="32"/>
        </w:rPr>
        <w:t>从被</w:t>
      </w:r>
      <w:r>
        <w:rPr>
          <w:rFonts w:hint="eastAsia" w:eastAsia="仿宋_GB2312"/>
          <w:sz w:val="32"/>
          <w:szCs w:val="32"/>
          <w:lang w:val="en-US" w:eastAsia="zh-CN"/>
        </w:rPr>
        <w:t>投诉</w:t>
      </w:r>
      <w:r>
        <w:rPr>
          <w:rFonts w:hint="eastAsia" w:eastAsia="仿宋_GB2312"/>
          <w:sz w:val="32"/>
          <w:szCs w:val="32"/>
        </w:rPr>
        <w:t>人</w:t>
      </w:r>
      <w:r>
        <w:rPr>
          <w:rFonts w:hint="eastAsia" w:eastAsia="仿宋_GB2312"/>
          <w:sz w:val="32"/>
          <w:szCs w:val="32"/>
          <w:lang w:val="en-US" w:eastAsia="zh-CN"/>
        </w:rPr>
        <w:t>某公司</w:t>
      </w:r>
      <w:r>
        <w:rPr>
          <w:rFonts w:hint="eastAsia" w:eastAsia="仿宋_GB2312"/>
          <w:sz w:val="32"/>
          <w:szCs w:val="32"/>
        </w:rPr>
        <w:t>经营的天猫网店“</w:t>
      </w:r>
      <w:r>
        <w:rPr>
          <w:rFonts w:hint="eastAsia" w:eastAsia="仿宋_GB2312"/>
          <w:sz w:val="32"/>
          <w:szCs w:val="32"/>
          <w:lang w:val="en-US" w:eastAsia="zh-CN"/>
        </w:rPr>
        <w:t>某旗舰店</w:t>
      </w:r>
      <w:r>
        <w:rPr>
          <w:rFonts w:hint="eastAsia" w:eastAsia="仿宋_GB2312"/>
          <w:sz w:val="32"/>
          <w:szCs w:val="32"/>
        </w:rPr>
        <w:t>”购买的</w:t>
      </w:r>
      <w:r>
        <w:rPr>
          <w:rFonts w:hint="eastAsia" w:eastAsia="仿宋_GB2312"/>
          <w:sz w:val="32"/>
          <w:szCs w:val="32"/>
          <w:lang w:val="en-US" w:eastAsia="zh-CN"/>
        </w:rPr>
        <w:t>案涉商品无产品型号、无生产厂家属于假冒伪劣产品。同日，被申请人作出投诉受理决定并通过12315平台告知申请人。2023年4月21日，被申请人对被投诉人某公司实施现场检查，现场</w:t>
      </w:r>
      <w:r>
        <w:rPr>
          <w:rFonts w:hint="eastAsia" w:eastAsia="仿宋_GB2312"/>
          <w:sz w:val="32"/>
          <w:szCs w:val="32"/>
        </w:rPr>
        <w:t>被</w:t>
      </w:r>
      <w:r>
        <w:rPr>
          <w:rFonts w:hint="eastAsia" w:eastAsia="仿宋_GB2312"/>
          <w:sz w:val="32"/>
          <w:szCs w:val="32"/>
          <w:lang w:val="en-US" w:eastAsia="zh-CN"/>
        </w:rPr>
        <w:t>投诉</w:t>
      </w:r>
      <w:r>
        <w:rPr>
          <w:rFonts w:hint="eastAsia" w:eastAsia="仿宋_GB2312"/>
          <w:sz w:val="32"/>
          <w:szCs w:val="32"/>
        </w:rPr>
        <w:t>人</w:t>
      </w:r>
      <w:r>
        <w:rPr>
          <w:rFonts w:hint="eastAsia" w:eastAsia="仿宋_GB2312"/>
          <w:sz w:val="32"/>
          <w:szCs w:val="32"/>
          <w:lang w:val="en-US" w:eastAsia="zh-CN"/>
        </w:rPr>
        <w:t>某公司明确拒绝调解。2023年6月5日，被申请人收到被投诉人提交的《拒绝调解书》。因被投诉人明确拒绝，</w:t>
      </w:r>
      <w:r>
        <w:rPr>
          <w:rFonts w:hint="eastAsia" w:eastAsia="仿宋_GB2312"/>
          <w:sz w:val="32"/>
          <w:szCs w:val="32"/>
        </w:rPr>
        <w:t>被申请人</w:t>
      </w:r>
      <w:r>
        <w:rPr>
          <w:rFonts w:hint="eastAsia" w:eastAsia="仿宋_GB2312"/>
          <w:sz w:val="32"/>
          <w:szCs w:val="32"/>
          <w:lang w:val="en-US" w:eastAsia="zh-CN"/>
        </w:rPr>
        <w:t>作出投诉终止调解决定并于2023年6月13日通过</w:t>
      </w:r>
      <w:r>
        <w:rPr>
          <w:rFonts w:hint="eastAsia" w:eastAsia="仿宋_GB2312"/>
          <w:sz w:val="32"/>
          <w:szCs w:val="32"/>
        </w:rPr>
        <w:t>全国1</w:t>
      </w:r>
      <w:r>
        <w:rPr>
          <w:rFonts w:eastAsia="仿宋_GB2312"/>
          <w:sz w:val="32"/>
          <w:szCs w:val="32"/>
        </w:rPr>
        <w:t>2315</w:t>
      </w:r>
      <w:r>
        <w:rPr>
          <w:rFonts w:hint="eastAsia" w:eastAsia="仿宋_GB2312"/>
          <w:sz w:val="32"/>
          <w:szCs w:val="32"/>
        </w:rPr>
        <w:t>平台告知申请人。</w:t>
      </w:r>
    </w:p>
    <w:p>
      <w:pPr>
        <w:spacing w:line="560" w:lineRule="exact"/>
        <w:ind w:firstLine="640" w:firstLineChars="200"/>
        <w:rPr>
          <w:rFonts w:hint="default" w:eastAsia="仿宋_GB2312"/>
          <w:sz w:val="32"/>
          <w:szCs w:val="32"/>
          <w:lang w:val="en-US" w:eastAsia="zh-CN"/>
        </w:rPr>
      </w:pPr>
      <w:r>
        <w:rPr>
          <w:rFonts w:hint="eastAsia" w:eastAsia="仿宋_GB2312"/>
          <w:sz w:val="32"/>
          <w:szCs w:val="32"/>
          <w:lang w:val="en-US" w:eastAsia="zh-CN"/>
        </w:rPr>
        <w:t>另查明，2023年4月10日，申请人通过全国12315平台“我要举报”窗口提交同一事项的举报。被申请人对该举报单按举报流程处理。</w:t>
      </w:r>
    </w:p>
    <w:p>
      <w:pPr>
        <w:spacing w:line="560" w:lineRule="exact"/>
        <w:ind w:firstLine="640" w:firstLineChars="200"/>
        <w:rPr>
          <w:rFonts w:eastAsia="仿宋_GB2312"/>
          <w:sz w:val="32"/>
          <w:szCs w:val="32"/>
        </w:rPr>
      </w:pPr>
      <w:r>
        <w:rPr>
          <w:rFonts w:eastAsia="仿宋_GB2312"/>
          <w:sz w:val="32"/>
          <w:szCs w:val="32"/>
        </w:rPr>
        <w:t>上述事实有下列证据证明：</w:t>
      </w:r>
      <w:r>
        <w:rPr>
          <w:rFonts w:hint="eastAsia" w:eastAsia="仿宋_GB2312"/>
          <w:sz w:val="32"/>
          <w:szCs w:val="32"/>
        </w:rPr>
        <w:t>1.投诉单截图两份；2.现场检查笔录、询问笔录各一份；3.营业执照、身份证复印件；4.责令改正通知书、送达回证各一份；5.举报单截图两份；6.立案审批表一份；7.投诉材料一份等。</w:t>
      </w:r>
    </w:p>
    <w:p>
      <w:pPr>
        <w:spacing w:line="560" w:lineRule="exact"/>
        <w:ind w:firstLine="640" w:firstLineChars="200"/>
        <w:rPr>
          <w:rFonts w:eastAsia="仿宋_GB2312"/>
          <w:sz w:val="32"/>
          <w:szCs w:val="32"/>
        </w:rPr>
      </w:pPr>
      <w:r>
        <w:rPr>
          <w:rFonts w:eastAsia="仿宋_GB2312"/>
          <w:sz w:val="32"/>
          <w:szCs w:val="32"/>
        </w:rPr>
        <w:t>本机关认为：</w:t>
      </w:r>
      <w:r>
        <w:rPr>
          <w:rFonts w:hint="eastAsia" w:eastAsia="仿宋_GB2312"/>
          <w:sz w:val="32"/>
          <w:szCs w:val="32"/>
        </w:rPr>
        <w:t>一、根据《强制性产品认证管理规定》第</w:t>
      </w:r>
      <w:r>
        <w:rPr>
          <w:rFonts w:hint="eastAsia" w:eastAsia="仿宋_GB2312"/>
          <w:sz w:val="32"/>
          <w:szCs w:val="32"/>
          <w:lang w:val="en-US" w:eastAsia="zh-CN"/>
        </w:rPr>
        <w:t>三</w:t>
      </w:r>
      <w:r>
        <w:rPr>
          <w:rFonts w:hint="eastAsia" w:eastAsia="仿宋_GB2312"/>
          <w:sz w:val="32"/>
          <w:szCs w:val="32"/>
        </w:rPr>
        <w:t>条第二款规定：“县级以上地方市场监督管理部门负责所辖区域内强制性产品认证活动的监督管理工作。”《市场监督管理投诉举报处理暂行办法》第四条第二款规定：“县级以上地方市场监督管理部门负责本行政区域内的投诉举报处理工作。”被申请人具有对申请人</w:t>
      </w:r>
      <w:r>
        <w:rPr>
          <w:rFonts w:hint="eastAsia" w:eastAsia="仿宋_GB2312"/>
          <w:sz w:val="32"/>
          <w:szCs w:val="32"/>
          <w:lang w:val="en-US" w:eastAsia="zh-CN"/>
        </w:rPr>
        <w:t>投诉</w:t>
      </w:r>
      <w:r>
        <w:rPr>
          <w:rFonts w:hint="eastAsia" w:eastAsia="仿宋_GB2312"/>
          <w:sz w:val="32"/>
          <w:szCs w:val="32"/>
        </w:rPr>
        <w:t>事项处理的法定职权。</w:t>
      </w:r>
      <w:r>
        <w:rPr>
          <w:rFonts w:hint="eastAsia" w:eastAsia="仿宋_GB2312"/>
          <w:sz w:val="32"/>
          <w:szCs w:val="32"/>
          <w:highlight w:val="none"/>
        </w:rPr>
        <w:t>二、根据《市场监督管理投诉举报处理暂行办法》第十四条规定：“具有本办法规定的处理权限的市场监督管理部门，应当自收到投诉之日起七个工作日内作出受理或者不予受理的决定，并告知投诉人。”和第二十一条第二款规定：“终止调解的，市场监督管理部门应当自作出终止调解决定之日起七个工作日内告知投诉人和被投诉人。”2023年</w:t>
      </w:r>
      <w:r>
        <w:rPr>
          <w:rFonts w:hint="eastAsia" w:eastAsia="仿宋_GB2312"/>
          <w:sz w:val="32"/>
          <w:szCs w:val="32"/>
          <w:highlight w:val="none"/>
          <w:lang w:val="en-US" w:eastAsia="zh-CN"/>
        </w:rPr>
        <w:t>4</w:t>
      </w:r>
      <w:r>
        <w:rPr>
          <w:rFonts w:hint="eastAsia" w:eastAsia="仿宋_GB2312"/>
          <w:sz w:val="32"/>
          <w:szCs w:val="32"/>
          <w:highlight w:val="none"/>
        </w:rPr>
        <w:t>月</w:t>
      </w:r>
      <w:r>
        <w:rPr>
          <w:rFonts w:hint="eastAsia" w:eastAsia="仿宋_GB2312"/>
          <w:sz w:val="32"/>
          <w:szCs w:val="32"/>
          <w:highlight w:val="none"/>
          <w:lang w:val="en-US" w:eastAsia="zh-CN"/>
        </w:rPr>
        <w:t>10</w:t>
      </w:r>
      <w:r>
        <w:rPr>
          <w:rFonts w:hint="eastAsia" w:eastAsia="仿宋_GB2312"/>
          <w:sz w:val="32"/>
          <w:szCs w:val="32"/>
          <w:highlight w:val="none"/>
        </w:rPr>
        <w:t>日，被申请人收到投诉材料，依法受理、组织调解，并在法定期限内告知申请人受理和终止调解情况。被申请人对于投诉事项的处理程序合法。三、根据《市场监督管理投诉举报处理暂行办法》第二十一条第一款</w:t>
      </w:r>
      <w:r>
        <w:rPr>
          <w:rFonts w:hint="eastAsia" w:eastAsia="仿宋_GB2312"/>
          <w:sz w:val="32"/>
          <w:szCs w:val="32"/>
          <w:highlight w:val="none"/>
          <w:lang w:val="en-US" w:eastAsia="zh-CN"/>
        </w:rPr>
        <w:t>第（三）项“有下列情形之一的，终止调解：……（三）投诉人或者被投诉人无正当理由不参加调解，或者被投诉人明确拒绝调解的”的规定</w:t>
      </w:r>
      <w:r>
        <w:rPr>
          <w:rFonts w:hint="eastAsia" w:eastAsia="仿宋_GB2312"/>
          <w:sz w:val="32"/>
          <w:szCs w:val="32"/>
          <w:highlight w:val="none"/>
        </w:rPr>
        <w:t>，被申请人因</w:t>
      </w:r>
      <w:r>
        <w:rPr>
          <w:rFonts w:hint="eastAsia" w:eastAsia="仿宋_GB2312"/>
          <w:sz w:val="32"/>
          <w:szCs w:val="32"/>
          <w:highlight w:val="none"/>
          <w:lang w:eastAsia="zh-CN"/>
        </w:rPr>
        <w:t>某公司</w:t>
      </w:r>
      <w:r>
        <w:rPr>
          <w:rFonts w:hint="eastAsia" w:eastAsia="仿宋_GB2312"/>
          <w:sz w:val="32"/>
          <w:szCs w:val="32"/>
          <w:highlight w:val="none"/>
        </w:rPr>
        <w:t>明确拒绝调解，决定终止调解。被申请人作出终止调解决定事实清楚、证据充分。</w:t>
      </w:r>
      <w:r>
        <w:rPr>
          <w:rFonts w:hint="eastAsia" w:eastAsia="仿宋_GB2312"/>
          <w:sz w:val="32"/>
          <w:szCs w:val="32"/>
          <w:highlight w:val="none"/>
          <w:lang w:val="en-US" w:eastAsia="zh-CN"/>
        </w:rPr>
        <w:t>四、根据《中华人民共和国行政复议法实施条例》第二十一条第（一）项规定：“有下列情形之一的，申请人应当提供证明材料：（一）认为被申请人不履行法定职责的，提供曾经要求被申请人履行法定职责而被申请人未履行的证明材料。”《市场监督管理投诉举报处理暂行办法》第三条规定：“本办法所称的投诉，是指消费者为生活消费需要购买、使用商品或者接受服务，与经营者发生消费者权益争议，请求市场监督管理部门解决该争议的行为。本办法所称的举报，是指自然人、法人或者其他组织向市场监督管理部门反映经营者涉嫌违反市场监督管理法律法规、规章线索的行为。”和第八条规定：“向市场监督管理部门提出投诉举报的，应当通过市场监督管理部门公布的接收投诉举报的互联网、电话、传真、邮寄地址、窗口等渠道进行。”根据上述规定，结合申请人提交的证据材料，全国12315平台“投诉须知”已明确告知“由于举报、投诉的处理程序不同，请勿在投诉中含有举报内容”，申请人在知悉且同意全国12315平台“投诉须知”内容的情况下，仍通过该平台“我要投诉”入口填写有关“退赔费用，赔偿损失，停止侵权，核定侵权责任”的投诉内容，系对经营者侵犯其合法权益的投诉，而非对违反市场监督管理法律法规行为的举报，且申请人同时通过全国12315平台“我要举报”窗口提交同一事项的举报，故申请人以被申请人未进行举报处理行为为由提起复议缺乏事实及法律依据。</w:t>
      </w:r>
      <w:r>
        <w:rPr>
          <w:rFonts w:hint="eastAsia" w:eastAsia="仿宋_GB2312"/>
          <w:sz w:val="32"/>
          <w:szCs w:val="32"/>
          <w:lang w:val="en-US" w:eastAsia="zh-CN"/>
        </w:rPr>
        <w:t>综上，</w:t>
      </w:r>
      <w:r>
        <w:rPr>
          <w:rFonts w:hint="eastAsia" w:eastAsia="仿宋_GB2312"/>
          <w:sz w:val="32"/>
          <w:szCs w:val="32"/>
        </w:rPr>
        <w:t>被申请人按</w:t>
      </w:r>
      <w:r>
        <w:rPr>
          <w:rFonts w:hint="eastAsia" w:eastAsia="仿宋_GB2312"/>
          <w:sz w:val="32"/>
          <w:szCs w:val="32"/>
          <w:lang w:val="en-US" w:eastAsia="zh-CN"/>
        </w:rPr>
        <w:t>投诉</w:t>
      </w:r>
      <w:r>
        <w:rPr>
          <w:rFonts w:hint="eastAsia" w:eastAsia="仿宋_GB2312"/>
          <w:sz w:val="32"/>
          <w:szCs w:val="32"/>
        </w:rPr>
        <w:t>程序处理符合程序，</w:t>
      </w:r>
      <w:r>
        <w:rPr>
          <w:rFonts w:eastAsia="仿宋_GB2312"/>
          <w:sz w:val="32"/>
          <w:szCs w:val="32"/>
        </w:rPr>
        <w:t>被申请人</w:t>
      </w:r>
      <w:r>
        <w:rPr>
          <w:rFonts w:hint="eastAsia" w:eastAsia="仿宋_GB2312"/>
          <w:sz w:val="32"/>
          <w:szCs w:val="32"/>
        </w:rPr>
        <w:t>已经</w:t>
      </w:r>
      <w:r>
        <w:rPr>
          <w:rFonts w:eastAsia="仿宋_GB2312"/>
          <w:sz w:val="32"/>
          <w:szCs w:val="32"/>
        </w:rPr>
        <w:t>履行了法定职责。</w:t>
      </w:r>
    </w:p>
    <w:p>
      <w:pPr>
        <w:spacing w:line="560" w:lineRule="exact"/>
        <w:ind w:firstLine="640" w:firstLineChars="200"/>
        <w:rPr>
          <w:rFonts w:eastAsia="仿宋_GB2312"/>
          <w:sz w:val="32"/>
          <w:szCs w:val="32"/>
        </w:rPr>
      </w:pPr>
      <w:r>
        <w:rPr>
          <w:rFonts w:eastAsia="仿宋_GB2312"/>
          <w:sz w:val="32"/>
          <w:szCs w:val="32"/>
        </w:rPr>
        <w:t>根据《中华人民共和国行政复议法</w:t>
      </w:r>
      <w:r>
        <w:rPr>
          <w:rFonts w:hint="eastAsia" w:eastAsia="仿宋_GB2312"/>
          <w:sz w:val="32"/>
          <w:szCs w:val="32"/>
        </w:rPr>
        <w:t>实施条例</w:t>
      </w:r>
      <w:r>
        <w:rPr>
          <w:rFonts w:eastAsia="仿宋_GB2312"/>
          <w:sz w:val="32"/>
          <w:szCs w:val="32"/>
        </w:rPr>
        <w:t>》第</w:t>
      </w:r>
      <w:r>
        <w:rPr>
          <w:rFonts w:hint="eastAsia" w:eastAsia="仿宋_GB2312"/>
          <w:sz w:val="32"/>
          <w:szCs w:val="32"/>
        </w:rPr>
        <w:t>四十八</w:t>
      </w:r>
      <w:r>
        <w:rPr>
          <w:rFonts w:eastAsia="仿宋_GB2312"/>
          <w:sz w:val="32"/>
          <w:szCs w:val="32"/>
        </w:rPr>
        <w:t>条第一款第（</w:t>
      </w:r>
      <w:r>
        <w:rPr>
          <w:rFonts w:hint="eastAsia" w:eastAsia="仿宋_GB2312"/>
          <w:sz w:val="32"/>
          <w:szCs w:val="32"/>
        </w:rPr>
        <w:t>一</w:t>
      </w:r>
      <w:r>
        <w:rPr>
          <w:rFonts w:eastAsia="仿宋_GB2312"/>
          <w:sz w:val="32"/>
          <w:szCs w:val="32"/>
        </w:rPr>
        <w:t>）项的规定，本机关决定如下：</w:t>
      </w:r>
    </w:p>
    <w:p>
      <w:pPr>
        <w:spacing w:line="560" w:lineRule="exact"/>
        <w:ind w:firstLine="640" w:firstLineChars="200"/>
        <w:rPr>
          <w:rFonts w:eastAsia="仿宋_GB2312"/>
          <w:sz w:val="32"/>
          <w:szCs w:val="32"/>
        </w:rPr>
      </w:pPr>
      <w:r>
        <w:rPr>
          <w:rFonts w:hint="eastAsia" w:eastAsia="仿宋_GB2312"/>
          <w:sz w:val="32"/>
          <w:szCs w:val="32"/>
        </w:rPr>
        <w:t>驳回申请人</w:t>
      </w:r>
      <w:r>
        <w:rPr>
          <w:rFonts w:hint="eastAsia" w:eastAsia="仿宋_GB2312"/>
          <w:sz w:val="32"/>
          <w:szCs w:val="32"/>
          <w:lang w:val="en-US" w:eastAsia="zh-CN"/>
        </w:rPr>
        <w:t>刘某</w:t>
      </w:r>
      <w:r>
        <w:rPr>
          <w:rFonts w:hint="eastAsia" w:eastAsia="仿宋_GB2312"/>
          <w:sz w:val="32"/>
          <w:szCs w:val="32"/>
        </w:rPr>
        <w:t>的行政复议申请。</w:t>
      </w:r>
    </w:p>
    <w:p>
      <w:pPr>
        <w:spacing w:line="560" w:lineRule="exact"/>
        <w:ind w:firstLine="640" w:firstLineChars="200"/>
        <w:rPr>
          <w:rFonts w:eastAsia="仿宋_GB2312"/>
          <w:sz w:val="32"/>
          <w:szCs w:val="32"/>
        </w:rPr>
      </w:pPr>
      <w:r>
        <w:rPr>
          <w:rFonts w:eastAsia="仿宋_GB2312"/>
          <w:sz w:val="32"/>
          <w:szCs w:val="32"/>
        </w:rPr>
        <w:t>申请人如对本决定不服，可以自接到本决定之日起十五日内，向常州市武进区人民法院提起行政诉讼。</w:t>
      </w:r>
    </w:p>
    <w:p>
      <w:pPr>
        <w:jc w:val="right"/>
        <w:rPr>
          <w:rFonts w:hint="eastAsia" w:eastAsia="仿宋_GB2312"/>
          <w:sz w:val="32"/>
          <w:szCs w:val="32"/>
          <w:lang w:val="en-US" w:eastAsia="zh-CN"/>
        </w:rPr>
      </w:pPr>
    </w:p>
    <w:p>
      <w:pPr>
        <w:jc w:val="right"/>
        <w:rPr>
          <w:rFonts w:hint="eastAsia" w:eastAsia="仿宋_GB2312"/>
          <w:sz w:val="32"/>
          <w:szCs w:val="32"/>
          <w:lang w:val="en-US" w:eastAsia="zh-CN"/>
        </w:rPr>
      </w:pPr>
    </w:p>
    <w:p>
      <w:pPr>
        <w:jc w:val="right"/>
        <w:rPr>
          <w:rFonts w:eastAsia="仿宋_GB2312"/>
          <w:sz w:val="32"/>
          <w:szCs w:val="32"/>
        </w:rPr>
      </w:pPr>
      <w:r>
        <w:rPr>
          <w:rFonts w:hint="eastAsia" w:eastAsia="仿宋_GB2312"/>
          <w:sz w:val="32"/>
          <w:szCs w:val="32"/>
        </w:rPr>
        <w:t>2023</w:t>
      </w:r>
      <w:r>
        <w:rPr>
          <w:rFonts w:eastAsia="仿宋_GB2312"/>
          <w:sz w:val="32"/>
          <w:szCs w:val="32"/>
        </w:rPr>
        <w:t>年</w:t>
      </w:r>
      <w:r>
        <w:rPr>
          <w:rFonts w:hint="eastAsia" w:eastAsia="仿宋_GB2312"/>
          <w:sz w:val="32"/>
          <w:szCs w:val="32"/>
          <w:lang w:val="en-US" w:eastAsia="zh-CN"/>
        </w:rPr>
        <w:t>12</w:t>
      </w:r>
      <w:r>
        <w:rPr>
          <w:rFonts w:eastAsia="仿宋_GB2312"/>
          <w:sz w:val="32"/>
          <w:szCs w:val="32"/>
        </w:rPr>
        <w:t>月</w:t>
      </w:r>
      <w:r>
        <w:rPr>
          <w:rFonts w:hint="eastAsia" w:eastAsia="仿宋_GB2312"/>
          <w:sz w:val="32"/>
          <w:szCs w:val="32"/>
          <w:lang w:val="en-US" w:eastAsia="zh-CN"/>
        </w:rPr>
        <w:t>26</w:t>
      </w:r>
      <w:r>
        <w:rPr>
          <w:rFonts w:eastAsia="仿宋_GB2312"/>
          <w:sz w:val="32"/>
          <w:szCs w:val="32"/>
        </w:rPr>
        <w:t>日</w:t>
      </w:r>
    </w:p>
    <w:sectPr>
      <w:footerReference r:id="rId3" w:type="default"/>
      <w:pgSz w:w="11906" w:h="16838"/>
      <w:pgMar w:top="1814" w:right="1531" w:bottom="1984" w:left="1531" w:header="720"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FkYjZjY2UyMjE5OTdmMmQ1OThlYTAyYmY4ZjczMTYifQ=="/>
    <w:docVar w:name="KSO_WPS_MARK_KEY" w:val="406a95b9-d7d2-4cdf-b893-28fda0bcb654"/>
  </w:docVars>
  <w:rsids>
    <w:rsidRoot w:val="004351CE"/>
    <w:rsid w:val="00042A20"/>
    <w:rsid w:val="00060DAA"/>
    <w:rsid w:val="00063ADE"/>
    <w:rsid w:val="000652A0"/>
    <w:rsid w:val="000B36E7"/>
    <w:rsid w:val="000B47D0"/>
    <w:rsid w:val="000E0B86"/>
    <w:rsid w:val="000F78BA"/>
    <w:rsid w:val="00102A10"/>
    <w:rsid w:val="00115FBB"/>
    <w:rsid w:val="001357C7"/>
    <w:rsid w:val="00151373"/>
    <w:rsid w:val="001742E4"/>
    <w:rsid w:val="00180A7D"/>
    <w:rsid w:val="0018199F"/>
    <w:rsid w:val="0018756B"/>
    <w:rsid w:val="00187A57"/>
    <w:rsid w:val="001938C0"/>
    <w:rsid w:val="001D1B90"/>
    <w:rsid w:val="001E7F2A"/>
    <w:rsid w:val="00235CC3"/>
    <w:rsid w:val="00243EEE"/>
    <w:rsid w:val="00247C4D"/>
    <w:rsid w:val="00250A6E"/>
    <w:rsid w:val="002550AD"/>
    <w:rsid w:val="00261DDA"/>
    <w:rsid w:val="00263AB0"/>
    <w:rsid w:val="00264CD1"/>
    <w:rsid w:val="002838D3"/>
    <w:rsid w:val="00293A77"/>
    <w:rsid w:val="002C07F1"/>
    <w:rsid w:val="002C2E1A"/>
    <w:rsid w:val="002C41D4"/>
    <w:rsid w:val="002C5659"/>
    <w:rsid w:val="002E376F"/>
    <w:rsid w:val="002F5EB5"/>
    <w:rsid w:val="002F6B55"/>
    <w:rsid w:val="00315CE0"/>
    <w:rsid w:val="003366F1"/>
    <w:rsid w:val="00356207"/>
    <w:rsid w:val="00371C16"/>
    <w:rsid w:val="00372FD1"/>
    <w:rsid w:val="00381DEB"/>
    <w:rsid w:val="003839B9"/>
    <w:rsid w:val="00391736"/>
    <w:rsid w:val="003A5781"/>
    <w:rsid w:val="003E6B2E"/>
    <w:rsid w:val="003F0447"/>
    <w:rsid w:val="003F19B7"/>
    <w:rsid w:val="00404B0A"/>
    <w:rsid w:val="00417B8E"/>
    <w:rsid w:val="00420855"/>
    <w:rsid w:val="00434C07"/>
    <w:rsid w:val="004351CE"/>
    <w:rsid w:val="004652BB"/>
    <w:rsid w:val="004A143E"/>
    <w:rsid w:val="004A638A"/>
    <w:rsid w:val="004D1B1E"/>
    <w:rsid w:val="004D38B4"/>
    <w:rsid w:val="004D3ABC"/>
    <w:rsid w:val="004E1FDF"/>
    <w:rsid w:val="00502BAF"/>
    <w:rsid w:val="00504278"/>
    <w:rsid w:val="00507CC2"/>
    <w:rsid w:val="005129CE"/>
    <w:rsid w:val="00516BB1"/>
    <w:rsid w:val="00525002"/>
    <w:rsid w:val="00540473"/>
    <w:rsid w:val="00570ABE"/>
    <w:rsid w:val="00596305"/>
    <w:rsid w:val="005E5AE5"/>
    <w:rsid w:val="005F6716"/>
    <w:rsid w:val="0063139D"/>
    <w:rsid w:val="006336D6"/>
    <w:rsid w:val="00644FB3"/>
    <w:rsid w:val="00656EB0"/>
    <w:rsid w:val="006A0D55"/>
    <w:rsid w:val="006B35D3"/>
    <w:rsid w:val="006D3431"/>
    <w:rsid w:val="006D7CCB"/>
    <w:rsid w:val="007045ED"/>
    <w:rsid w:val="00731187"/>
    <w:rsid w:val="0073194F"/>
    <w:rsid w:val="00754AB9"/>
    <w:rsid w:val="0076107F"/>
    <w:rsid w:val="00790D7B"/>
    <w:rsid w:val="007B3BBD"/>
    <w:rsid w:val="007D3804"/>
    <w:rsid w:val="007E4E89"/>
    <w:rsid w:val="007F62B0"/>
    <w:rsid w:val="00802892"/>
    <w:rsid w:val="00810115"/>
    <w:rsid w:val="00822BA9"/>
    <w:rsid w:val="00830CD6"/>
    <w:rsid w:val="00834E93"/>
    <w:rsid w:val="00835355"/>
    <w:rsid w:val="00850F75"/>
    <w:rsid w:val="0085787B"/>
    <w:rsid w:val="008617F2"/>
    <w:rsid w:val="008624A4"/>
    <w:rsid w:val="00867BDA"/>
    <w:rsid w:val="00870A6B"/>
    <w:rsid w:val="008A387C"/>
    <w:rsid w:val="008B1EFB"/>
    <w:rsid w:val="008B5213"/>
    <w:rsid w:val="008C5682"/>
    <w:rsid w:val="008F4E57"/>
    <w:rsid w:val="00905DF3"/>
    <w:rsid w:val="00930EF1"/>
    <w:rsid w:val="00931A1F"/>
    <w:rsid w:val="00931F58"/>
    <w:rsid w:val="009448EA"/>
    <w:rsid w:val="00952784"/>
    <w:rsid w:val="00953E1B"/>
    <w:rsid w:val="00954F93"/>
    <w:rsid w:val="00986295"/>
    <w:rsid w:val="00992155"/>
    <w:rsid w:val="009A6CF5"/>
    <w:rsid w:val="009A71F6"/>
    <w:rsid w:val="009C1B88"/>
    <w:rsid w:val="009C5C6A"/>
    <w:rsid w:val="009D2E6F"/>
    <w:rsid w:val="009F59F8"/>
    <w:rsid w:val="009F760C"/>
    <w:rsid w:val="00A0657F"/>
    <w:rsid w:val="00A111D5"/>
    <w:rsid w:val="00A17E28"/>
    <w:rsid w:val="00A3379D"/>
    <w:rsid w:val="00A51F69"/>
    <w:rsid w:val="00A87033"/>
    <w:rsid w:val="00AA642C"/>
    <w:rsid w:val="00AD4836"/>
    <w:rsid w:val="00AD502D"/>
    <w:rsid w:val="00AF1D58"/>
    <w:rsid w:val="00B04141"/>
    <w:rsid w:val="00B16F30"/>
    <w:rsid w:val="00B24013"/>
    <w:rsid w:val="00B50690"/>
    <w:rsid w:val="00B6067B"/>
    <w:rsid w:val="00B80865"/>
    <w:rsid w:val="00BB40F1"/>
    <w:rsid w:val="00BB4DDE"/>
    <w:rsid w:val="00BF537B"/>
    <w:rsid w:val="00C00CD9"/>
    <w:rsid w:val="00C5786E"/>
    <w:rsid w:val="00C64B88"/>
    <w:rsid w:val="00CA13B6"/>
    <w:rsid w:val="00CB03D8"/>
    <w:rsid w:val="00CD5C96"/>
    <w:rsid w:val="00CD5FBD"/>
    <w:rsid w:val="00D013A2"/>
    <w:rsid w:val="00D16595"/>
    <w:rsid w:val="00D17F67"/>
    <w:rsid w:val="00D55A92"/>
    <w:rsid w:val="00D62E14"/>
    <w:rsid w:val="00D83EE8"/>
    <w:rsid w:val="00DA2FEE"/>
    <w:rsid w:val="00DB450E"/>
    <w:rsid w:val="00DD08A9"/>
    <w:rsid w:val="00DE63A5"/>
    <w:rsid w:val="00E13D16"/>
    <w:rsid w:val="00E46B5A"/>
    <w:rsid w:val="00E61383"/>
    <w:rsid w:val="00E62E04"/>
    <w:rsid w:val="00E7295D"/>
    <w:rsid w:val="00E820D9"/>
    <w:rsid w:val="00EA746A"/>
    <w:rsid w:val="00EB0E31"/>
    <w:rsid w:val="00EB2DE2"/>
    <w:rsid w:val="00EB41E0"/>
    <w:rsid w:val="00EB62DE"/>
    <w:rsid w:val="00F02F2B"/>
    <w:rsid w:val="00F17694"/>
    <w:rsid w:val="00F4016E"/>
    <w:rsid w:val="00F42BB8"/>
    <w:rsid w:val="00F55698"/>
    <w:rsid w:val="00F7649D"/>
    <w:rsid w:val="00F805B6"/>
    <w:rsid w:val="00FA4D87"/>
    <w:rsid w:val="00FA54A7"/>
    <w:rsid w:val="00FD13C1"/>
    <w:rsid w:val="00FE748E"/>
    <w:rsid w:val="01410950"/>
    <w:rsid w:val="01C54B55"/>
    <w:rsid w:val="02C246B2"/>
    <w:rsid w:val="02DB4577"/>
    <w:rsid w:val="043E3490"/>
    <w:rsid w:val="05664FA2"/>
    <w:rsid w:val="05D22568"/>
    <w:rsid w:val="05EF4C6B"/>
    <w:rsid w:val="07E129C9"/>
    <w:rsid w:val="08747238"/>
    <w:rsid w:val="08F85AE5"/>
    <w:rsid w:val="09CB2614"/>
    <w:rsid w:val="0A2F45E4"/>
    <w:rsid w:val="0AB467AA"/>
    <w:rsid w:val="0ABB6FAD"/>
    <w:rsid w:val="0BE726D0"/>
    <w:rsid w:val="0D4A53DE"/>
    <w:rsid w:val="0D5263D1"/>
    <w:rsid w:val="0DC46A3F"/>
    <w:rsid w:val="0DF304E6"/>
    <w:rsid w:val="0DF46257"/>
    <w:rsid w:val="0F5F1445"/>
    <w:rsid w:val="0F636DD4"/>
    <w:rsid w:val="0F9C41F6"/>
    <w:rsid w:val="10342C9C"/>
    <w:rsid w:val="111D61CC"/>
    <w:rsid w:val="11AE5B1B"/>
    <w:rsid w:val="124E494F"/>
    <w:rsid w:val="12837116"/>
    <w:rsid w:val="13182493"/>
    <w:rsid w:val="13DF1999"/>
    <w:rsid w:val="144A4B91"/>
    <w:rsid w:val="15BD2D24"/>
    <w:rsid w:val="15D3137C"/>
    <w:rsid w:val="16185F0B"/>
    <w:rsid w:val="163601C7"/>
    <w:rsid w:val="167A791A"/>
    <w:rsid w:val="16805C6A"/>
    <w:rsid w:val="169833B1"/>
    <w:rsid w:val="16F0323F"/>
    <w:rsid w:val="17C26031"/>
    <w:rsid w:val="19F375CB"/>
    <w:rsid w:val="1A6B0852"/>
    <w:rsid w:val="1A7750CB"/>
    <w:rsid w:val="1AE45BF4"/>
    <w:rsid w:val="1B5F2A3D"/>
    <w:rsid w:val="1B6F4B00"/>
    <w:rsid w:val="1B832BB9"/>
    <w:rsid w:val="1C631B69"/>
    <w:rsid w:val="1E4946EC"/>
    <w:rsid w:val="1E862824"/>
    <w:rsid w:val="1FFF13CC"/>
    <w:rsid w:val="20416CA0"/>
    <w:rsid w:val="20A752B0"/>
    <w:rsid w:val="22134F86"/>
    <w:rsid w:val="22373840"/>
    <w:rsid w:val="226438BB"/>
    <w:rsid w:val="22813DB4"/>
    <w:rsid w:val="230B4359"/>
    <w:rsid w:val="23227358"/>
    <w:rsid w:val="233478BC"/>
    <w:rsid w:val="233C7869"/>
    <w:rsid w:val="23A6613D"/>
    <w:rsid w:val="24856B4C"/>
    <w:rsid w:val="251047F1"/>
    <w:rsid w:val="2616185B"/>
    <w:rsid w:val="261C4D09"/>
    <w:rsid w:val="26802AE7"/>
    <w:rsid w:val="26E966D9"/>
    <w:rsid w:val="274117E2"/>
    <w:rsid w:val="27BB4E1D"/>
    <w:rsid w:val="27FB7FC7"/>
    <w:rsid w:val="2802079B"/>
    <w:rsid w:val="28A505D0"/>
    <w:rsid w:val="2928137E"/>
    <w:rsid w:val="29374EAC"/>
    <w:rsid w:val="2A870AD2"/>
    <w:rsid w:val="2AEE1614"/>
    <w:rsid w:val="2BA76BC1"/>
    <w:rsid w:val="2C3D53D7"/>
    <w:rsid w:val="2C440167"/>
    <w:rsid w:val="2CCC78C1"/>
    <w:rsid w:val="2DA6290B"/>
    <w:rsid w:val="2EA102EE"/>
    <w:rsid w:val="2ED3590C"/>
    <w:rsid w:val="2F2A203B"/>
    <w:rsid w:val="2F3557EE"/>
    <w:rsid w:val="31372A0E"/>
    <w:rsid w:val="313A464E"/>
    <w:rsid w:val="33296FFB"/>
    <w:rsid w:val="33916367"/>
    <w:rsid w:val="33DA55A4"/>
    <w:rsid w:val="33EA4953"/>
    <w:rsid w:val="34654F7B"/>
    <w:rsid w:val="34861C54"/>
    <w:rsid w:val="34B9474B"/>
    <w:rsid w:val="34BB4521"/>
    <w:rsid w:val="34FC3CCF"/>
    <w:rsid w:val="355861A1"/>
    <w:rsid w:val="3580325D"/>
    <w:rsid w:val="358A0A53"/>
    <w:rsid w:val="35B05E86"/>
    <w:rsid w:val="368E3315"/>
    <w:rsid w:val="36AC3612"/>
    <w:rsid w:val="36FB4A87"/>
    <w:rsid w:val="371D7C65"/>
    <w:rsid w:val="3858267B"/>
    <w:rsid w:val="38D15043"/>
    <w:rsid w:val="3B2C0826"/>
    <w:rsid w:val="3C186969"/>
    <w:rsid w:val="3CAA5C13"/>
    <w:rsid w:val="3D0B54B4"/>
    <w:rsid w:val="3D0D4834"/>
    <w:rsid w:val="3E48241C"/>
    <w:rsid w:val="3E731CF7"/>
    <w:rsid w:val="3F28425F"/>
    <w:rsid w:val="3F354A61"/>
    <w:rsid w:val="3F5D4B7A"/>
    <w:rsid w:val="3F7E7A82"/>
    <w:rsid w:val="405D1A2A"/>
    <w:rsid w:val="40880AF5"/>
    <w:rsid w:val="4089375C"/>
    <w:rsid w:val="40EE4BC4"/>
    <w:rsid w:val="41576697"/>
    <w:rsid w:val="41766222"/>
    <w:rsid w:val="41F871F4"/>
    <w:rsid w:val="421600BF"/>
    <w:rsid w:val="42E9262D"/>
    <w:rsid w:val="433640F4"/>
    <w:rsid w:val="43B41D58"/>
    <w:rsid w:val="43F67F1C"/>
    <w:rsid w:val="440B40E1"/>
    <w:rsid w:val="446A2417"/>
    <w:rsid w:val="45831915"/>
    <w:rsid w:val="45DA57F2"/>
    <w:rsid w:val="47504375"/>
    <w:rsid w:val="47D1108D"/>
    <w:rsid w:val="47ED69A2"/>
    <w:rsid w:val="482D5B0B"/>
    <w:rsid w:val="48A877D8"/>
    <w:rsid w:val="48EB2EC9"/>
    <w:rsid w:val="49030E9D"/>
    <w:rsid w:val="49317CA0"/>
    <w:rsid w:val="496073CA"/>
    <w:rsid w:val="49DF2A77"/>
    <w:rsid w:val="49F62E2C"/>
    <w:rsid w:val="4A5E2A1E"/>
    <w:rsid w:val="4AAC19DB"/>
    <w:rsid w:val="4B5F5F86"/>
    <w:rsid w:val="4D14274B"/>
    <w:rsid w:val="4D2F6B04"/>
    <w:rsid w:val="4D611A03"/>
    <w:rsid w:val="4D694326"/>
    <w:rsid w:val="4DA8648A"/>
    <w:rsid w:val="4DB6716F"/>
    <w:rsid w:val="4E023A4E"/>
    <w:rsid w:val="4E15237D"/>
    <w:rsid w:val="4E7174A2"/>
    <w:rsid w:val="4ED561A6"/>
    <w:rsid w:val="4EF92D15"/>
    <w:rsid w:val="4F455F5A"/>
    <w:rsid w:val="500876B4"/>
    <w:rsid w:val="500B0654"/>
    <w:rsid w:val="50516200"/>
    <w:rsid w:val="513719A2"/>
    <w:rsid w:val="51CE00DD"/>
    <w:rsid w:val="523D1450"/>
    <w:rsid w:val="529A65BD"/>
    <w:rsid w:val="53656A3D"/>
    <w:rsid w:val="536C48AE"/>
    <w:rsid w:val="53D8335D"/>
    <w:rsid w:val="53F43779"/>
    <w:rsid w:val="547F5CB0"/>
    <w:rsid w:val="55085A60"/>
    <w:rsid w:val="55565F7E"/>
    <w:rsid w:val="55F10BEA"/>
    <w:rsid w:val="564222AA"/>
    <w:rsid w:val="56525789"/>
    <w:rsid w:val="5759236E"/>
    <w:rsid w:val="58D47337"/>
    <w:rsid w:val="592E226E"/>
    <w:rsid w:val="594A2799"/>
    <w:rsid w:val="5A2852CA"/>
    <w:rsid w:val="5AED6742"/>
    <w:rsid w:val="5B056C58"/>
    <w:rsid w:val="5B1B414A"/>
    <w:rsid w:val="5BD03CF4"/>
    <w:rsid w:val="5BED59B0"/>
    <w:rsid w:val="5C4E28F2"/>
    <w:rsid w:val="5D6E6C4A"/>
    <w:rsid w:val="5D8C10AD"/>
    <w:rsid w:val="5F606ACD"/>
    <w:rsid w:val="5FC71091"/>
    <w:rsid w:val="602C2F4B"/>
    <w:rsid w:val="604023D3"/>
    <w:rsid w:val="605D7A55"/>
    <w:rsid w:val="617C7487"/>
    <w:rsid w:val="6210527C"/>
    <w:rsid w:val="62DE42A4"/>
    <w:rsid w:val="62E018F0"/>
    <w:rsid w:val="63131CC5"/>
    <w:rsid w:val="64D33629"/>
    <w:rsid w:val="65317E63"/>
    <w:rsid w:val="655621F8"/>
    <w:rsid w:val="666440B4"/>
    <w:rsid w:val="672956B8"/>
    <w:rsid w:val="67554762"/>
    <w:rsid w:val="682A1615"/>
    <w:rsid w:val="686B36F5"/>
    <w:rsid w:val="68BD5ADB"/>
    <w:rsid w:val="68E87C2B"/>
    <w:rsid w:val="6A1F767C"/>
    <w:rsid w:val="6BB43CA6"/>
    <w:rsid w:val="6C186CC8"/>
    <w:rsid w:val="6C440AD6"/>
    <w:rsid w:val="6CC92692"/>
    <w:rsid w:val="6D1145B2"/>
    <w:rsid w:val="6DEC7F51"/>
    <w:rsid w:val="6E2E3D36"/>
    <w:rsid w:val="6E315495"/>
    <w:rsid w:val="6E7F36C9"/>
    <w:rsid w:val="6E994AD8"/>
    <w:rsid w:val="6EBB69AE"/>
    <w:rsid w:val="6F6D0E8A"/>
    <w:rsid w:val="70F42ADA"/>
    <w:rsid w:val="71353C29"/>
    <w:rsid w:val="72006856"/>
    <w:rsid w:val="725F4517"/>
    <w:rsid w:val="74F87D45"/>
    <w:rsid w:val="75BE06D4"/>
    <w:rsid w:val="768E3FBD"/>
    <w:rsid w:val="76E9529A"/>
    <w:rsid w:val="77232F63"/>
    <w:rsid w:val="77682FDD"/>
    <w:rsid w:val="78045146"/>
    <w:rsid w:val="781F4CEB"/>
    <w:rsid w:val="7895335E"/>
    <w:rsid w:val="79617C03"/>
    <w:rsid w:val="79C61109"/>
    <w:rsid w:val="7A4A5A54"/>
    <w:rsid w:val="7A9D241E"/>
    <w:rsid w:val="7AAF79AC"/>
    <w:rsid w:val="7AD43C48"/>
    <w:rsid w:val="7B1D5B01"/>
    <w:rsid w:val="7B5573A2"/>
    <w:rsid w:val="7B6018A2"/>
    <w:rsid w:val="7BB0099E"/>
    <w:rsid w:val="7BE0356B"/>
    <w:rsid w:val="7C436B20"/>
    <w:rsid w:val="7CC0084B"/>
    <w:rsid w:val="7D323E73"/>
    <w:rsid w:val="7D9F2B56"/>
    <w:rsid w:val="7E3E236F"/>
    <w:rsid w:val="7EAF0255"/>
    <w:rsid w:val="7EC14D4E"/>
    <w:rsid w:val="7F8F77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FollowedHyperlink"/>
    <w:basedOn w:val="5"/>
    <w:qFormat/>
    <w:uiPriority w:val="0"/>
    <w:rPr>
      <w:color w:val="333333"/>
      <w:u w:val="none"/>
    </w:rPr>
  </w:style>
  <w:style w:type="character" w:styleId="7">
    <w:name w:val="HTML Definition"/>
    <w:basedOn w:val="5"/>
    <w:autoRedefine/>
    <w:qFormat/>
    <w:uiPriority w:val="0"/>
    <w:rPr>
      <w:rFonts w:ascii="Arial" w:hAnsi="Arial" w:cs="Arial"/>
    </w:rPr>
  </w:style>
  <w:style w:type="character" w:styleId="8">
    <w:name w:val="Hyperlink"/>
    <w:basedOn w:val="5"/>
    <w:autoRedefine/>
    <w:qFormat/>
    <w:uiPriority w:val="0"/>
    <w:rPr>
      <w:color w:val="333333"/>
      <w:u w:val="none"/>
    </w:rPr>
  </w:style>
  <w:style w:type="character" w:customStyle="1" w:styleId="9">
    <w:name w:val="hitclass"/>
    <w:basedOn w:val="5"/>
    <w:autoRedefine/>
    <w:qFormat/>
    <w:uiPriority w:val="0"/>
  </w:style>
  <w:style w:type="character" w:customStyle="1" w:styleId="10">
    <w:name w:val="currenthit1"/>
    <w:basedOn w:val="5"/>
    <w:qFormat/>
    <w:uiPriority w:val="0"/>
  </w:style>
  <w:style w:type="character" w:customStyle="1" w:styleId="11">
    <w:name w:val="hitclass1"/>
    <w:basedOn w:val="5"/>
    <w:autoRedefine/>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742</Words>
  <Characters>4230</Characters>
  <Lines>35</Lines>
  <Paragraphs>9</Paragraphs>
  <TotalTime>24</TotalTime>
  <ScaleCrop>false</ScaleCrop>
  <LinksUpToDate>false</LinksUpToDate>
  <CharactersWithSpaces>4963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2021-12-22T07:51:00Z</dcterms:created>
  <dc:creator>admin</dc:creator>
  <cp:lastModifiedBy>玉晚</cp:lastModifiedBy>
  <cp:lastPrinted>2023-12-26T05:54:00Z</cp:lastPrinted>
  <dcterms:modified xsi:type="dcterms:W3CDTF">2024-01-05T07:06:08Z</dcterms:modified>
  <cp:revision>142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1DB384FB0D77403BA369F005296AFC94_13</vt:lpwstr>
  </property>
</Properties>
</file>