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517"/>
          <w:tab w:val="right" w:pos="8964"/>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〔2023〕</w:t>
      </w:r>
      <w:r>
        <w:rPr>
          <w:rFonts w:hint="default" w:ascii="Times New Roman" w:hAnsi="Times New Roman" w:eastAsia="仿宋_GB2312" w:cs="Times New Roman"/>
          <w:color w:val="000000"/>
          <w:sz w:val="32"/>
          <w:szCs w:val="32"/>
        </w:rPr>
        <w:t>常钟行复第</w:t>
      </w:r>
      <w:r>
        <w:rPr>
          <w:rFonts w:hint="default" w:ascii="Times New Roman" w:hAnsi="Times New Roman" w:eastAsia="仿宋_GB2312" w:cs="Times New Roman"/>
          <w:color w:val="000000"/>
          <w:sz w:val="32"/>
          <w:szCs w:val="32"/>
          <w:lang w:val="en-US" w:eastAsia="zh-CN"/>
        </w:rPr>
        <w:t>122</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周某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周某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处理行为不服，于2023年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val="en-US" w:eastAsia="zh-CN"/>
        </w:rPr>
        <w:t>确认被申请人超期未作出是否立案告知违法，并责令其依法处理和告知。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申请人称：申请人于2023-9-26在被投诉举报人的抖音网店</w:t>
      </w:r>
      <w:r>
        <w:rPr>
          <w:rFonts w:hint="eastAsia" w:eastAsia="仿宋_GB2312" w:cs="Times New Roman"/>
          <w:sz w:val="32"/>
          <w:szCs w:val="32"/>
          <w:lang w:eastAsia="zh-CN"/>
        </w:rPr>
        <w:t>某店</w:t>
      </w:r>
      <w:r>
        <w:rPr>
          <w:rFonts w:hint="default" w:ascii="Times New Roman" w:hAnsi="Times New Roman" w:eastAsia="仿宋_GB2312" w:cs="Times New Roman"/>
          <w:sz w:val="32"/>
          <w:szCs w:val="32"/>
        </w:rPr>
        <w:t>购买一双耐克运动鞋，合计719元，其涉嫌存在违法行为，于2023-10-18通过12315官网向被申请人提交投诉举报材料，被申请人于2023-10-24受理，于2023-12-07作出投诉结案告知，根据《市场监督管理投诉举报处理暂行办法》第七条向市场监督管理部门同时提出投诉和举报，或者提供的材料同时包含投诉和举报内容的，市场监督管理部门应当按照本办法规定的程序对投诉和举报予以分别处理。第三十一条，被申请人应在接收到投诉举报后，最长35个工作日内将是否立案的结果告知申请人，其超期未告知，程序违法。以上，望贵机关依法审理，作出复议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1.12315平台投诉内容截图；2.投诉举报信（履职申请书）；3.交易截图；4.购买商品图片。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被申请人称：一、被申请人具有处理申请人投诉事项的法定职权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被申请人2023年10月18日收到申请人通过全国12315平台提交的投诉单一份，反映</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在其抖音网店销售的运动鞋，页面宣传材质是牛皮，实际收到是人造皮革，要求退赔费用，赔偿损失。该投诉事项涉及广告监督管理工作。根据《中华人民共和国广告法》第六条第二款和《市场监督管理投诉举报处理暂行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以下称为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暂行办法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四条第二款的规定，被申请人具有处理本行政区域广告投诉的法定职权。二、被申请人处理申请人的投诉程序合法。被申请人2023年10月18日收到申请人投诉单，2023年10月24日告知申请人“经审查，符合受理条件，决定受理。”2023年12月4日委派执法人员到被投诉人登记住址现场核实情况，组织调解，现场为一民居，未能查找到被投诉人。被申请人查询登记系统，显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在12月1日已迁出我局辖区，我局决定终止调解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并于2023年12月7日将终止调解决定通过全国12315平台告知申请人。因此，被申请人处理申请人的投诉程序合法。三、申请人的复议申请不符合行政复议的受理条件。《暂行办法》第三条规定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一一市场监督管理部门的投诉举报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平台网址为 https://www.12315.cn/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因此其系对经营者侵犯其合法权益的投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而非对违反市场监管法律法规行为的举报，申请人提出的复议申请没有事实依据和法律依据，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1.全国12315平台流转记录；2.全国12315平台网页截图；3.现场现场照片一份；4.调档函复印件和主体信息机打件；5.投诉材料一份。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val="en-US" w:eastAsia="zh-CN"/>
        </w:rPr>
        <w:t>2023年10月18日，被申请人收到申请人通过12315平台提交的投诉单一份，反映其从被投诉人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lang w:val="en-US" w:eastAsia="zh-CN"/>
        </w:rPr>
        <w:t>开设</w:t>
      </w:r>
      <w:r>
        <w:rPr>
          <w:rFonts w:hint="default" w:ascii="Times New Roman" w:hAnsi="Times New Roman" w:eastAsia="仿宋_GB2312" w:cs="Times New Roman"/>
          <w:sz w:val="32"/>
          <w:szCs w:val="32"/>
        </w:rPr>
        <w:t>抖音网店</w:t>
      </w:r>
      <w:r>
        <w:rPr>
          <w:rFonts w:hint="default" w:ascii="Times New Roman" w:hAnsi="Times New Roman" w:eastAsia="仿宋_GB2312" w:cs="Times New Roman"/>
          <w:sz w:val="32"/>
          <w:szCs w:val="32"/>
          <w:lang w:val="en-US" w:eastAsia="zh-CN"/>
        </w:rPr>
        <w:t>购买</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案涉</w:t>
      </w:r>
      <w:r>
        <w:rPr>
          <w:rFonts w:hint="default" w:ascii="Times New Roman" w:hAnsi="Times New Roman" w:eastAsia="仿宋_GB2312" w:cs="Times New Roman"/>
          <w:sz w:val="32"/>
          <w:szCs w:val="32"/>
        </w:rPr>
        <w:t>运动鞋，页面宣传材质是牛皮，实际收到是人造皮革，要求退赔费用，赔偿损失</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另查明，就案涉12315平台的投诉单的投诉处理行为，申请人于2023年12月28日向本机关另案申请行政复议，本机关依法作出不予受理行政复议申请决定。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1.全国12315平台流转记录；2.全国12315平台网页截图；3.现场现场照片一份；4.调档函复印件和主体信息机打件；5.投诉材料一份；6.不予受理行政复议申请决定书</w:t>
      </w:r>
      <w:r>
        <w:rPr>
          <w:rFonts w:hint="default" w:ascii="Times New Roman" w:hAnsi="Times New Roman" w:eastAsia="仿宋_GB2312" w:cs="Times New Roman"/>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机关认为：一、根据《中华人民共和国广告法》第六条第二款规定：“县级以上地方市场监督管理部门主管本行政区域的广告监督管理工作，县级以上地方人民政府有关部门在各自的职责范围内负责广告管理相关工作。”《市场监督管理投诉举报处理暂行办法》第四条第二款规定：“县级以上地方市场监督管理部门负责本行政区域内的投诉举报处理工作。”被申请人具有对申请人投诉事项处理的法定职权。二、根</w:t>
      </w:r>
      <w:r>
        <w:rPr>
          <w:rFonts w:hint="default" w:ascii="Times New Roman" w:hAnsi="Times New Roman" w:eastAsia="仿宋_GB2312" w:cs="Times New Roman"/>
          <w:sz w:val="32"/>
          <w:szCs w:val="32"/>
          <w:highlight w:val="none"/>
          <w:lang w:val="en-US" w:eastAsia="zh-CN"/>
        </w:rPr>
        <w:t>据《中华人民共和国行政复议法</w:t>
      </w:r>
      <w:r>
        <w:rPr>
          <w:rFonts w:hint="default" w:ascii="Times New Roman" w:hAnsi="Times New Roman" w:eastAsia="仿宋_GB2312" w:cs="Times New Roman"/>
          <w:sz w:val="32"/>
          <w:szCs w:val="32"/>
          <w:lang w:val="en-US" w:eastAsia="zh-CN"/>
        </w:rPr>
        <w:t>》第四十四条第二款（一）项规定：“有下列情形之一的，申请人应当提供证据：（一）认为被申请人不履行法定职责的，提供曾经要求被申请人履行法定职责的证据，但是被申请人应当依职权主动履行法定职责或者申请人因正当理由不能提供的除外”。《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退赔费用，赔偿损失”的投诉内容，系对经营者侵犯其合法权益的投诉，而非对违反市场监督管理</w:t>
      </w:r>
      <w:bookmarkStart w:id="0" w:name="_GoBack"/>
      <w:bookmarkEnd w:id="0"/>
      <w:r>
        <w:rPr>
          <w:rFonts w:hint="default" w:ascii="Times New Roman" w:hAnsi="Times New Roman" w:eastAsia="仿宋_GB2312" w:cs="Times New Roman"/>
          <w:sz w:val="32"/>
          <w:szCs w:val="32"/>
          <w:lang w:val="en-US" w:eastAsia="zh-CN"/>
        </w:rPr>
        <w:t>法律法规行为的举报，故申请人以被申请人超期未作出是否立案告知违法为由提起复议缺乏事实及法律依据。综上，被申请人无需履行举报的法定职责。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根据《中华人民共和国行政复议法》第六十九条的规定，本机关决定如下：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周某</w:t>
      </w:r>
      <w:r>
        <w:rPr>
          <w:rFonts w:hint="default" w:ascii="Times New Roman" w:hAnsi="Times New Roman" w:eastAsia="仿宋_GB2312" w:cs="Times New Roman"/>
          <w:sz w:val="32"/>
          <w:szCs w:val="32"/>
          <w:lang w:val="en-US" w:eastAsia="zh-CN"/>
        </w:rPr>
        <w:t>的行政复议请求。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022F19"/>
    <w:rsid w:val="02B16219"/>
    <w:rsid w:val="0A01740C"/>
    <w:rsid w:val="0EEC374F"/>
    <w:rsid w:val="10B03023"/>
    <w:rsid w:val="116F374E"/>
    <w:rsid w:val="24B634E8"/>
    <w:rsid w:val="30DD4D3A"/>
    <w:rsid w:val="3F8F762D"/>
    <w:rsid w:val="3FCC348B"/>
    <w:rsid w:val="3FD9632B"/>
    <w:rsid w:val="47C3592B"/>
    <w:rsid w:val="485577D2"/>
    <w:rsid w:val="4A1D600D"/>
    <w:rsid w:val="4B251F41"/>
    <w:rsid w:val="56142DC7"/>
    <w:rsid w:val="63210685"/>
    <w:rsid w:val="72A8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3066</Words>
  <Characters>3287</Characters>
  <Paragraphs>62</Paragraphs>
  <TotalTime>20</TotalTime>
  <ScaleCrop>false</ScaleCrop>
  <LinksUpToDate>false</LinksUpToDate>
  <CharactersWithSpaces>3295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2023-08-07T07:35:00Z</cp:lastPrinted>
  <dcterms:modified xsi:type="dcterms:W3CDTF">2024-04-29T06:37:41Z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24FC8D51F0054121B558DE591CC0CF76_13</vt:lpwstr>
  </property>
</Properties>
</file>