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hint="eastAsia" w:ascii="仿宋_GB2312" w:hAnsi="仿宋_GB2312" w:eastAsia="仿宋_GB2312" w:cs="仿宋_GB2312"/>
          <w:sz w:val="32"/>
          <w:szCs w:val="32"/>
        </w:rPr>
        <w:t>〕</w:t>
      </w:r>
      <w:r>
        <w:rPr>
          <w:rFonts w:eastAsia="仿宋_GB2312"/>
          <w:color w:val="000000"/>
          <w:sz w:val="32"/>
          <w:szCs w:val="32"/>
        </w:rPr>
        <w:t>常钟行复第75号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李某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李某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8</w:t>
      </w:r>
      <w:r>
        <w:rPr>
          <w:rFonts w:eastAsia="仿宋_GB2312"/>
          <w:sz w:val="32"/>
          <w:szCs w:val="32"/>
        </w:rPr>
        <w:t>月</w:t>
      </w:r>
      <w:r>
        <w:rPr>
          <w:rFonts w:hint="eastAsia" w:eastAsia="仿宋_GB2312"/>
          <w:sz w:val="32"/>
          <w:szCs w:val="32"/>
        </w:rPr>
        <w:t>3</w:t>
      </w:r>
      <w:r>
        <w:rPr>
          <w:rFonts w:eastAsia="仿宋_GB2312"/>
          <w:sz w:val="32"/>
          <w:szCs w:val="32"/>
        </w:rPr>
        <w:t>1日向本机关申请行政复议，本机关依法已予受理。现已审理终结。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撤销被申请人作出的《举报不予立案告知书》</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因维权救济需要，申请人以挂号信方式邮寄了一份投诉举报材料向被申请人，举报投诉</w:t>
      </w:r>
      <w:r>
        <w:rPr>
          <w:rFonts w:hint="eastAsia" w:eastAsia="仿宋_GB2312"/>
          <w:sz w:val="32"/>
          <w:szCs w:val="32"/>
          <w:lang w:eastAsia="zh-CN"/>
        </w:rPr>
        <w:t>某公司</w:t>
      </w:r>
      <w:r>
        <w:rPr>
          <w:rFonts w:hint="eastAsia" w:eastAsia="仿宋_GB2312"/>
          <w:sz w:val="32"/>
          <w:szCs w:val="32"/>
        </w:rPr>
        <w:t>生产的“蓝莓粉”强调不添加防腐剂未在配料表中标注添加剂具体名称的添加含量不符合规定。后申请人于2023年7月3日收到被申请人作出的回复，申请人认为不予立案事实认定不清，申请人不服，遂复议。一、在本案中</w:t>
      </w:r>
      <w:r>
        <w:rPr>
          <w:rFonts w:hint="eastAsia" w:eastAsia="仿宋_GB2312"/>
          <w:sz w:val="32"/>
          <w:szCs w:val="32"/>
          <w:lang w:eastAsia="zh-CN"/>
        </w:rPr>
        <w:t>某公司</w:t>
      </w:r>
      <w:r>
        <w:rPr>
          <w:rFonts w:hint="eastAsia" w:eastAsia="仿宋_GB2312"/>
          <w:sz w:val="32"/>
          <w:szCs w:val="32"/>
        </w:rPr>
        <w:t>生产的“蓝莓粉”在外包装显著位置强调不添加防腐剂，不添加的意思就是特别强调应当遵守《食品安全国家标准预包装食品标签通则》（GB7718-2011）4.1.4.2关于配料的定量标示的要求，在标签配料表中标示出具体“防腐剂”名称的添加含量。二、申请人认为按照《标准化法实施条</w:t>
      </w:r>
      <w:r>
        <w:rPr>
          <w:rFonts w:hint="eastAsia" w:eastAsia="仿宋_GB2312"/>
          <w:sz w:val="32"/>
          <w:szCs w:val="32"/>
          <w:lang w:eastAsia="zh-CN"/>
        </w:rPr>
        <w:t>例</w:t>
      </w:r>
      <w:bookmarkStart w:id="1" w:name="_GoBack"/>
      <w:bookmarkEnd w:id="1"/>
      <w:r>
        <w:rPr>
          <w:rFonts w:hint="eastAsia" w:eastAsia="仿宋_GB2312"/>
          <w:sz w:val="32"/>
          <w:szCs w:val="32"/>
        </w:rPr>
        <w:t>》第二十九条规定，产品需要检测报告来判断是否符合相关规定，而被申请人是否有被诉产品检测报告证明是不含防腐剂吗？是否符合《预包装食品标签通则》（GB7718-2011）4.1.4.2的规定</w:t>
      </w:r>
      <w:r>
        <w:rPr>
          <w:rFonts w:hint="eastAsia" w:eastAsia="仿宋_GB2312"/>
          <w:sz w:val="32"/>
          <w:szCs w:val="32"/>
          <w:lang w:eastAsia="zh-CN"/>
        </w:rPr>
        <w:t>？</w:t>
      </w:r>
      <w:r>
        <w:rPr>
          <w:rFonts w:hint="eastAsia" w:eastAsia="仿宋_GB2312"/>
          <w:sz w:val="32"/>
          <w:szCs w:val="32"/>
        </w:rPr>
        <w:t>就算被诉产品有检测报告证明也要符合《预包装食品标签通则》 （GB7718-2011）4.1.4.2的规定，在配料表中标注添加剂具体名称添加含量。故被申请人作出不予立案是毫无依据。综上所述，依最高人民法院《关于举报人对行政机关就举报事项作出的处理或者不作为行为不服是否具有行政复议申请人资格问题的答复》、《行政复议法》第二十八条规定请求受理。据此，受理申请人的行政复议申请并将被申请人的答辩书寄给申请人，请求法制机关支持申请人的全部诉求。</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投诉举报信；2.举报不予立案告知书；3.消费记录截图；4.购买商品照片；5.居民身份证公证书</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申请人的行政复议申请不符合法定受理条件，恳请复议机关依法予以驳回。申请人在《行政复议申请书》中的复议请求及事实和理由，均指向被申请人作出的行政处理行为，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具有处理申请人举报事项的法定职权。申请人投诉举报</w:t>
      </w:r>
      <w:r>
        <w:rPr>
          <w:rFonts w:hint="eastAsia" w:eastAsia="仿宋_GB2312"/>
          <w:sz w:val="32"/>
          <w:szCs w:val="32"/>
          <w:lang w:eastAsia="zh-CN"/>
        </w:rPr>
        <w:t>某公司</w:t>
      </w:r>
      <w:r>
        <w:rPr>
          <w:rFonts w:hint="eastAsia" w:eastAsia="仿宋_GB2312"/>
          <w:sz w:val="32"/>
          <w:szCs w:val="32"/>
        </w:rPr>
        <w:t>生产的“蓝莓粉”在正面包装强调“不添加防腐剂”，但涉案产品没有在配料表中标注防腐剂含量。根据《中华人民共和国食品安全法》第六条的规定，被申请人具有处理申请人举报事项的法定职权。三、被申请人作出的不予立案决定，事实清楚，证据确凿定性准确，程序合法。被申请人于2023年6月19日收到申请人的投诉举报材料</w:t>
      </w:r>
      <w:r>
        <w:rPr>
          <w:rFonts w:hint="eastAsia" w:eastAsia="仿宋_GB2312"/>
          <w:sz w:val="32"/>
          <w:szCs w:val="32"/>
          <w:lang w:eastAsia="zh-CN"/>
        </w:rPr>
        <w:t>，</w:t>
      </w:r>
      <w:r>
        <w:rPr>
          <w:rFonts w:hint="eastAsia" w:eastAsia="仿宋_GB2312"/>
          <w:sz w:val="32"/>
          <w:szCs w:val="32"/>
        </w:rPr>
        <w:t>于2023年6月21日以挂号信方式告知申请人受理，同日对被举报人进行现场核查</w:t>
      </w:r>
      <w:r>
        <w:rPr>
          <w:rFonts w:hint="eastAsia" w:eastAsia="仿宋_GB2312"/>
          <w:sz w:val="32"/>
          <w:szCs w:val="32"/>
          <w:lang w:eastAsia="zh-CN"/>
        </w:rPr>
        <w:t>，</w:t>
      </w:r>
      <w:r>
        <w:rPr>
          <w:rFonts w:hint="eastAsia" w:eastAsia="仿宋_GB2312"/>
          <w:sz w:val="32"/>
          <w:szCs w:val="32"/>
        </w:rPr>
        <w:t>收集了被举报人提供的产品检验报告（编号：JX-CC-0277-002）、情况说明等相关证据。查明被举报人生产的“蓝莓粉”在其生产过程中未添加防腐剂，且检验报告结果显示不含“山梨酸”及“苯甲酸”防腐剂，因此在其包装上标注“不添加防腐剂”字样，非为《预包装食品标签通则》（GB7718-2011）4.1.4.2 规定中所称的片面强调某种配料或成分的含量低或无。因现有调查收集的证据不能证明当事人行为违法，且被举报人拒绝调解，被申请人于2023年6月26日对被举报人作出不予立案决定，并于当日以挂号信的方式书面同时告知申请人举报处理结果及终止调解决定书，投诉举报处理程序合法。综上，申请人的复议申请不符合行政复议的受理条件，且被申请人依法处理举报事项，履行了法定职责，作出的决定事实清楚、证据确凿，程序合法，请求复议机关依法驳回申请人的行政复议请求。</w:t>
      </w:r>
    </w:p>
    <w:p>
      <w:pPr>
        <w:spacing w:line="560" w:lineRule="exact"/>
        <w:ind w:firstLine="640" w:firstLineChars="200"/>
        <w:rPr>
          <w:rFonts w:eastAsia="仿宋_GB2312"/>
          <w:sz w:val="32"/>
          <w:szCs w:val="32"/>
        </w:rPr>
      </w:pPr>
      <w:r>
        <w:rPr>
          <w:rFonts w:eastAsia="仿宋_GB2312"/>
          <w:sz w:val="32"/>
          <w:szCs w:val="32"/>
        </w:rPr>
        <w:t>被申请人提交的主要证据材料有：</w:t>
      </w:r>
      <w:r>
        <w:rPr>
          <w:rFonts w:hint="eastAsia" w:eastAsia="仿宋_GB2312"/>
          <w:sz w:val="32"/>
          <w:szCs w:val="32"/>
        </w:rPr>
        <w:t>1.</w:t>
      </w:r>
      <w:r>
        <w:rPr>
          <w:rFonts w:hint="eastAsia"/>
        </w:rPr>
        <w:t xml:space="preserve"> </w:t>
      </w:r>
      <w:r>
        <w:rPr>
          <w:rFonts w:hint="eastAsia" w:eastAsia="仿宋_GB2312"/>
          <w:sz w:val="32"/>
          <w:szCs w:val="32"/>
        </w:rPr>
        <w:t>投诉举报信；2.不予立案审批表；3.现场笔录；4.案涉商品检测报告；5.</w:t>
      </w:r>
      <w:r>
        <w:rPr>
          <w:rFonts w:hint="eastAsia"/>
        </w:rPr>
        <w:t xml:space="preserve"> </w:t>
      </w:r>
      <w:r>
        <w:rPr>
          <w:rFonts w:hint="eastAsia" w:eastAsia="仿宋_GB2312"/>
          <w:sz w:val="32"/>
          <w:szCs w:val="32"/>
        </w:rPr>
        <w:t>案件来源登记表及投诉举报等案件来源材料；6.</w:t>
      </w:r>
      <w:r>
        <w:rPr>
          <w:rFonts w:hint="eastAsia"/>
        </w:rPr>
        <w:t xml:space="preserve"> </w:t>
      </w:r>
      <w:r>
        <w:rPr>
          <w:rFonts w:hint="eastAsia" w:eastAsia="仿宋_GB2312"/>
          <w:sz w:val="32"/>
          <w:szCs w:val="32"/>
        </w:rPr>
        <w:t>投诉举报处理结果告知书及国内挂号信函收据。</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经审理查明：2023年6月19日</w:t>
      </w:r>
      <w:r>
        <w:rPr>
          <w:rFonts w:hint="eastAsia" w:eastAsia="仿宋_GB2312"/>
          <w:sz w:val="32"/>
          <w:szCs w:val="32"/>
        </w:rPr>
        <w:t>，</w:t>
      </w:r>
      <w:r>
        <w:rPr>
          <w:rFonts w:eastAsia="仿宋_GB2312"/>
          <w:sz w:val="32"/>
          <w:szCs w:val="32"/>
        </w:rPr>
        <w:t>被申请人收到</w:t>
      </w:r>
      <w:r>
        <w:rPr>
          <w:rFonts w:hint="eastAsia" w:eastAsia="仿宋_GB2312"/>
          <w:sz w:val="32"/>
          <w:szCs w:val="32"/>
        </w:rPr>
        <w:t>申请人的投诉举报信，反映其于被投诉举报人处购买的蓝莓粉在正面包装强调“不添加防腐剂”，但案涉产品没有在配料表中标注防腐剂的含量。2</w:t>
      </w:r>
      <w:r>
        <w:rPr>
          <w:rFonts w:eastAsia="仿宋_GB2312"/>
          <w:sz w:val="32"/>
          <w:szCs w:val="32"/>
        </w:rPr>
        <w:t>023</w:t>
      </w:r>
      <w:r>
        <w:rPr>
          <w:rFonts w:hint="eastAsia" w:eastAsia="仿宋_GB2312"/>
          <w:sz w:val="32"/>
          <w:szCs w:val="32"/>
        </w:rPr>
        <w:t>年6月2</w:t>
      </w:r>
      <w:r>
        <w:rPr>
          <w:rFonts w:eastAsia="仿宋_GB2312"/>
          <w:sz w:val="32"/>
          <w:szCs w:val="32"/>
        </w:rPr>
        <w:t>1</w:t>
      </w:r>
      <w:r>
        <w:rPr>
          <w:rFonts w:hint="eastAsia" w:eastAsia="仿宋_GB2312"/>
          <w:sz w:val="32"/>
          <w:szCs w:val="32"/>
        </w:rPr>
        <w:t>日，被申请人作出</w:t>
      </w:r>
      <w:r>
        <w:rPr>
          <w:rFonts w:hint="eastAsia" w:eastAsia="仿宋_GB2312"/>
          <w:sz w:val="32"/>
          <w:szCs w:val="32"/>
          <w:lang w:val="en-US" w:eastAsia="zh-CN"/>
        </w:rPr>
        <w:t>《</w:t>
      </w:r>
      <w:r>
        <w:rPr>
          <w:rFonts w:hint="eastAsia" w:eastAsia="仿宋_GB2312"/>
          <w:sz w:val="32"/>
          <w:szCs w:val="32"/>
        </w:rPr>
        <w:t>投诉受理决定</w:t>
      </w:r>
      <w:r>
        <w:rPr>
          <w:rFonts w:hint="eastAsia" w:eastAsia="仿宋_GB2312"/>
          <w:sz w:val="32"/>
          <w:szCs w:val="32"/>
          <w:lang w:val="en-US" w:eastAsia="zh-CN"/>
        </w:rPr>
        <w:t>书》</w:t>
      </w:r>
      <w:r>
        <w:rPr>
          <w:rFonts w:hint="eastAsia" w:eastAsia="仿宋_GB2312"/>
          <w:sz w:val="32"/>
          <w:szCs w:val="32"/>
        </w:rPr>
        <w:t>，并通过</w:t>
      </w:r>
      <w:r>
        <w:rPr>
          <w:rFonts w:hint="eastAsia" w:eastAsia="仿宋_GB2312"/>
          <w:sz w:val="32"/>
          <w:szCs w:val="32"/>
          <w:lang w:val="en-US" w:eastAsia="zh-CN"/>
        </w:rPr>
        <w:t>挂号信方式告知</w:t>
      </w:r>
      <w:r>
        <w:rPr>
          <w:rFonts w:hint="eastAsia" w:eastAsia="仿宋_GB2312"/>
          <w:sz w:val="32"/>
          <w:szCs w:val="32"/>
        </w:rPr>
        <w:t>申请人</w:t>
      </w:r>
      <w:r>
        <w:rPr>
          <w:rFonts w:hint="eastAsia" w:eastAsia="仿宋_GB2312"/>
          <w:sz w:val="32"/>
          <w:szCs w:val="32"/>
          <w:lang w:val="en-US" w:eastAsia="zh-CN"/>
        </w:rPr>
        <w:t>投诉受理情况</w:t>
      </w:r>
      <w:r>
        <w:rPr>
          <w:rFonts w:hint="eastAsia" w:eastAsia="仿宋_GB2312"/>
          <w:sz w:val="32"/>
          <w:szCs w:val="32"/>
        </w:rPr>
        <w:t>。同日，被申请人对被投诉举报人进行现场检查，</w:t>
      </w:r>
      <w:bookmarkStart w:id="0" w:name="_Hlk147318638"/>
      <w:r>
        <w:rPr>
          <w:rFonts w:hint="eastAsia" w:eastAsia="仿宋_GB2312"/>
          <w:sz w:val="32"/>
          <w:szCs w:val="32"/>
        </w:rPr>
        <w:t>收集被投诉举报人提供的案涉产品检验报告、情况说明等证据材料，</w:t>
      </w:r>
      <w:bookmarkEnd w:id="0"/>
      <w:r>
        <w:rPr>
          <w:rFonts w:hint="eastAsia" w:eastAsia="仿宋_GB2312"/>
          <w:sz w:val="32"/>
          <w:szCs w:val="32"/>
        </w:rPr>
        <w:t>被投诉举报人明确拒绝调解。2</w:t>
      </w:r>
      <w:r>
        <w:rPr>
          <w:rFonts w:eastAsia="仿宋_GB2312"/>
          <w:sz w:val="32"/>
          <w:szCs w:val="32"/>
        </w:rPr>
        <w:t>023</w:t>
      </w:r>
      <w:r>
        <w:rPr>
          <w:rFonts w:hint="eastAsia" w:eastAsia="仿宋_GB2312"/>
          <w:sz w:val="32"/>
          <w:szCs w:val="32"/>
        </w:rPr>
        <w:t>年6月2</w:t>
      </w:r>
      <w:r>
        <w:rPr>
          <w:rFonts w:eastAsia="仿宋_GB2312"/>
          <w:sz w:val="32"/>
          <w:szCs w:val="32"/>
        </w:rPr>
        <w:t>6</w:t>
      </w:r>
      <w:r>
        <w:rPr>
          <w:rFonts w:hint="eastAsia" w:eastAsia="仿宋_GB2312"/>
          <w:sz w:val="32"/>
          <w:szCs w:val="32"/>
        </w:rPr>
        <w:t>日，被申请人作出</w:t>
      </w:r>
      <w:r>
        <w:rPr>
          <w:rFonts w:hint="eastAsia" w:eastAsia="仿宋_GB2312"/>
          <w:sz w:val="32"/>
          <w:szCs w:val="32"/>
          <w:lang w:eastAsia="zh-CN"/>
        </w:rPr>
        <w:t>《</w:t>
      </w:r>
      <w:r>
        <w:rPr>
          <w:rFonts w:hint="eastAsia" w:eastAsia="仿宋_GB2312"/>
          <w:sz w:val="32"/>
          <w:szCs w:val="32"/>
        </w:rPr>
        <w:t>投诉终止调解决定</w:t>
      </w:r>
      <w:r>
        <w:rPr>
          <w:rFonts w:hint="eastAsia" w:eastAsia="仿宋_GB2312"/>
          <w:sz w:val="32"/>
          <w:szCs w:val="32"/>
          <w:lang w:val="en-US" w:eastAsia="zh-CN"/>
        </w:rPr>
        <w:t>书》，</w:t>
      </w:r>
      <w:r>
        <w:rPr>
          <w:rFonts w:hint="eastAsia" w:eastAsia="仿宋_GB2312"/>
          <w:sz w:val="32"/>
          <w:szCs w:val="32"/>
        </w:rPr>
        <w:t>并</w:t>
      </w:r>
      <w:r>
        <w:rPr>
          <w:rFonts w:hint="eastAsia" w:eastAsia="仿宋_GB2312"/>
          <w:sz w:val="32"/>
          <w:szCs w:val="32"/>
          <w:lang w:val="en-US" w:eastAsia="zh-CN"/>
        </w:rPr>
        <w:t>通过挂号信方式告知申请人投诉终止调解决定</w:t>
      </w:r>
      <w:r>
        <w:rPr>
          <w:rFonts w:hint="eastAsia" w:eastAsia="仿宋_GB2312"/>
          <w:sz w:val="32"/>
          <w:szCs w:val="32"/>
        </w:rPr>
        <w:t>。同日，因现有证据不能证明当事人行为违法，被申请人作出</w:t>
      </w:r>
      <w:r>
        <w:rPr>
          <w:rFonts w:hint="eastAsia" w:eastAsia="仿宋_GB2312"/>
          <w:sz w:val="32"/>
          <w:szCs w:val="32"/>
          <w:lang w:val="en-US" w:eastAsia="zh-CN"/>
        </w:rPr>
        <w:t>不予立案决定和</w:t>
      </w:r>
      <w:r>
        <w:rPr>
          <w:rFonts w:hint="eastAsia" w:eastAsia="仿宋_GB2312"/>
          <w:sz w:val="32"/>
          <w:szCs w:val="32"/>
          <w:lang w:eastAsia="zh-CN"/>
        </w:rPr>
        <w:t>《</w:t>
      </w:r>
      <w:r>
        <w:rPr>
          <w:rFonts w:hint="eastAsia" w:eastAsia="仿宋_GB2312"/>
          <w:sz w:val="32"/>
          <w:szCs w:val="32"/>
          <w:lang w:val="en-US" w:eastAsia="zh-CN"/>
        </w:rPr>
        <w:t>举报不予立案告知书》，</w:t>
      </w:r>
      <w:r>
        <w:rPr>
          <w:rFonts w:hint="eastAsia" w:eastAsia="仿宋_GB2312"/>
          <w:sz w:val="32"/>
          <w:szCs w:val="32"/>
        </w:rPr>
        <w:t>并通过挂号信的方式告知申请人</w:t>
      </w:r>
      <w:r>
        <w:rPr>
          <w:rFonts w:hint="eastAsia" w:eastAsia="仿宋_GB2312"/>
          <w:sz w:val="32"/>
          <w:szCs w:val="32"/>
          <w:lang w:val="en-US" w:eastAsia="zh-CN"/>
        </w:rPr>
        <w:t>不予立案情况</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 投诉举报信；2.不予立案审批表；3.现场笔录；4.案涉商品检测报告；5. 案件来源登记表及投诉举报等案件来源材料；6. 投诉举报处理结果告知书及国内挂号信函收据等。</w:t>
      </w:r>
    </w:p>
    <w:p>
      <w:pPr>
        <w:spacing w:line="560" w:lineRule="exact"/>
        <w:ind w:firstLine="640" w:firstLineChars="200"/>
        <w:rPr>
          <w:rFonts w:eastAsia="仿宋_GB2312"/>
          <w:sz w:val="32"/>
          <w:szCs w:val="32"/>
        </w:rPr>
      </w:pPr>
      <w:r>
        <w:rPr>
          <w:rFonts w:eastAsia="仿宋_GB2312"/>
          <w:sz w:val="32"/>
          <w:szCs w:val="32"/>
        </w:rPr>
        <w:t>本机关认为：一、根据《中华人民共和国食品安全法》第六条第</w:t>
      </w:r>
      <w:r>
        <w:rPr>
          <w:rFonts w:hint="eastAsia" w:eastAsia="仿宋_GB2312"/>
          <w:sz w:val="32"/>
          <w:szCs w:val="32"/>
        </w:rPr>
        <w:t>二</w:t>
      </w:r>
      <w:r>
        <w:rPr>
          <w:rFonts w:eastAsia="仿宋_GB2312"/>
          <w:sz w:val="32"/>
          <w:szCs w:val="32"/>
        </w:rPr>
        <w:t>款规定：</w:t>
      </w:r>
      <w:r>
        <w:rPr>
          <w:rFonts w:hint="eastAsia" w:eastAsia="仿宋_GB2312"/>
          <w:sz w:val="32"/>
          <w:szCs w:val="32"/>
        </w:rPr>
        <w:t>“</w:t>
      </w:r>
      <w:r>
        <w:rPr>
          <w:rFonts w:eastAsia="仿宋_GB2312"/>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sz w:val="32"/>
          <w:szCs w:val="32"/>
        </w:rPr>
        <w:t>”</w:t>
      </w:r>
      <w:r>
        <w:rPr>
          <w:rFonts w:eastAsia="仿宋_GB2312"/>
          <w:sz w:val="32"/>
          <w:szCs w:val="32"/>
        </w:rPr>
        <w:t>《市场监督管理投诉举报处理暂行办法》第四条第二款规定：</w:t>
      </w:r>
      <w:r>
        <w:rPr>
          <w:rFonts w:hint="eastAsia" w:eastAsia="仿宋_GB2312"/>
          <w:sz w:val="32"/>
          <w:szCs w:val="32"/>
        </w:rPr>
        <w:t>“</w:t>
      </w:r>
      <w:r>
        <w:rPr>
          <w:rFonts w:eastAsia="仿宋_GB2312"/>
          <w:sz w:val="32"/>
          <w:szCs w:val="32"/>
        </w:rPr>
        <w:t>县级以上地方市场监督管理部门负责本行政区域内的投诉举报处理工作。</w:t>
      </w:r>
      <w:r>
        <w:rPr>
          <w:rFonts w:hint="eastAsia" w:eastAsia="仿宋_GB2312"/>
          <w:sz w:val="32"/>
          <w:szCs w:val="32"/>
        </w:rPr>
        <w:t>”</w:t>
      </w:r>
      <w:r>
        <w:rPr>
          <w:rFonts w:eastAsia="仿宋_GB2312"/>
          <w:sz w:val="32"/>
          <w:szCs w:val="32"/>
        </w:rPr>
        <w:t>被申请人具有对申请人</w:t>
      </w:r>
      <w:r>
        <w:rPr>
          <w:rFonts w:hint="eastAsia" w:eastAsia="仿宋_GB2312"/>
          <w:sz w:val="32"/>
          <w:szCs w:val="32"/>
        </w:rPr>
        <w:t>投诉举报</w:t>
      </w:r>
      <w:r>
        <w:rPr>
          <w:rFonts w:eastAsia="仿宋_GB2312"/>
          <w:sz w:val="32"/>
          <w:szCs w:val="32"/>
        </w:rPr>
        <w:t>事项处理的法定职权。</w:t>
      </w:r>
      <w:r>
        <w:rPr>
          <w:rFonts w:hint="eastAsia" w:eastAsia="仿宋_GB2312"/>
          <w:sz w:val="32"/>
          <w:szCs w:val="32"/>
        </w:rPr>
        <w:t>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eastAsia="仿宋_GB2312"/>
          <w:sz w:val="32"/>
          <w:szCs w:val="32"/>
        </w:rPr>
        <w:t>6</w:t>
      </w:r>
      <w:r>
        <w:rPr>
          <w:rFonts w:hint="eastAsia" w:eastAsia="仿宋_GB2312"/>
          <w:sz w:val="32"/>
          <w:szCs w:val="32"/>
        </w:rPr>
        <w:t>月</w:t>
      </w:r>
      <w:r>
        <w:rPr>
          <w:rFonts w:eastAsia="仿宋_GB2312"/>
          <w:sz w:val="32"/>
          <w:szCs w:val="32"/>
        </w:rPr>
        <w:t>19</w:t>
      </w:r>
      <w:r>
        <w:rPr>
          <w:rFonts w:hint="eastAsia" w:eastAsia="仿宋_GB2312"/>
          <w:sz w:val="32"/>
          <w:szCs w:val="32"/>
        </w:rPr>
        <w:t>日，被申请人收到投诉举报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eastAsia="仿宋_GB2312"/>
          <w:sz w:val="32"/>
          <w:szCs w:val="32"/>
        </w:rPr>
        <w:t>6</w:t>
      </w:r>
      <w:r>
        <w:rPr>
          <w:rFonts w:hint="eastAsia" w:eastAsia="仿宋_GB2312"/>
          <w:sz w:val="32"/>
          <w:szCs w:val="32"/>
        </w:rPr>
        <w:t>月</w:t>
      </w:r>
      <w:r>
        <w:rPr>
          <w:rFonts w:eastAsia="仿宋_GB2312"/>
          <w:sz w:val="32"/>
          <w:szCs w:val="32"/>
        </w:rPr>
        <w:t>19</w:t>
      </w:r>
      <w:r>
        <w:rPr>
          <w:rFonts w:hint="eastAsia" w:eastAsia="仿宋_GB2312"/>
          <w:sz w:val="32"/>
          <w:szCs w:val="32"/>
        </w:rPr>
        <w:t>日，</w:t>
      </w:r>
      <w:r>
        <w:rPr>
          <w:rFonts w:eastAsia="仿宋_GB2312"/>
          <w:sz w:val="32"/>
          <w:szCs w:val="32"/>
        </w:rPr>
        <w:t>被申请人收到</w:t>
      </w:r>
      <w:r>
        <w:rPr>
          <w:rFonts w:hint="eastAsia" w:eastAsia="仿宋_GB2312"/>
          <w:sz w:val="32"/>
          <w:szCs w:val="32"/>
        </w:rPr>
        <w:t>申请人的投诉举报材料，依法核查，并在法定期限内告知申请人不予立案情况。被申请人对于举报线索的处理程序合法。三、（一）根据《市场监督管理投诉举报处理暂行办法》第二十一条第一款第（三）项规定：“有下列情形之一的，终止调解：（三）投诉人或者被投诉人无正当理由不参加调解，或者被投诉人明确拒绝调解的”，被申请人因</w:t>
      </w:r>
      <w:r>
        <w:rPr>
          <w:rFonts w:hint="eastAsia" w:eastAsia="仿宋_GB2312"/>
          <w:sz w:val="32"/>
          <w:szCs w:val="32"/>
          <w:lang w:eastAsia="zh-CN"/>
        </w:rPr>
        <w:t>某公司</w:t>
      </w:r>
      <w:r>
        <w:rPr>
          <w:rFonts w:hint="eastAsia" w:eastAsia="仿宋_GB2312"/>
          <w:sz w:val="32"/>
          <w:szCs w:val="32"/>
        </w:rPr>
        <w:t>明确拒绝调解，决定终止调解。被申请人作出终止调解决定事实清楚、证据充分。（二）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被申请人对被举报人进行现场检查</w:t>
      </w:r>
      <w:r>
        <w:rPr>
          <w:rFonts w:hint="eastAsia" w:eastAsia="仿宋_GB2312"/>
          <w:sz w:val="32"/>
          <w:szCs w:val="32"/>
          <w:lang w:val="en-US" w:eastAsia="zh-CN"/>
        </w:rPr>
        <w:t>收集证据</w:t>
      </w:r>
      <w:r>
        <w:rPr>
          <w:rFonts w:hint="eastAsia" w:eastAsia="仿宋_GB2312"/>
          <w:sz w:val="32"/>
          <w:szCs w:val="32"/>
        </w:rPr>
        <w:t>，因现有证据不能证明当事人行为违法，被申请人决定不予立案。被申请人作出不予立案决定事实清楚、证据充分。综上，被申请人已经履行了法定职责。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李某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27</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 w:name="KSO_WPS_MARK_KEY" w:val="406a95b9-d7d2-4cdf-b893-28fda0bcb654"/>
  </w:docVars>
  <w:rsids>
    <w:rsidRoot w:val="00250EAD"/>
    <w:rsid w:val="00077A78"/>
    <w:rsid w:val="00087E4D"/>
    <w:rsid w:val="00181DD7"/>
    <w:rsid w:val="00214504"/>
    <w:rsid w:val="00250EAD"/>
    <w:rsid w:val="002B2EFB"/>
    <w:rsid w:val="002D35C9"/>
    <w:rsid w:val="004D3ABC"/>
    <w:rsid w:val="00817492"/>
    <w:rsid w:val="00967159"/>
    <w:rsid w:val="00A6003A"/>
    <w:rsid w:val="00AA6446"/>
    <w:rsid w:val="00AE1675"/>
    <w:rsid w:val="00B77DFE"/>
    <w:rsid w:val="00CB3A07"/>
    <w:rsid w:val="00CF2C8E"/>
    <w:rsid w:val="00D1694E"/>
    <w:rsid w:val="00D55A92"/>
    <w:rsid w:val="00DB6B23"/>
    <w:rsid w:val="00EB239E"/>
    <w:rsid w:val="00EF4205"/>
    <w:rsid w:val="00F15DB4"/>
    <w:rsid w:val="00F576ED"/>
    <w:rsid w:val="01410950"/>
    <w:rsid w:val="01C54B55"/>
    <w:rsid w:val="0273488A"/>
    <w:rsid w:val="02C246B2"/>
    <w:rsid w:val="02DB4577"/>
    <w:rsid w:val="05664FA2"/>
    <w:rsid w:val="05CD68B4"/>
    <w:rsid w:val="05D22568"/>
    <w:rsid w:val="05EF4C6B"/>
    <w:rsid w:val="07141010"/>
    <w:rsid w:val="07E129C9"/>
    <w:rsid w:val="08747238"/>
    <w:rsid w:val="09CB2614"/>
    <w:rsid w:val="0A2F45E4"/>
    <w:rsid w:val="0A9816AD"/>
    <w:rsid w:val="0AB467AA"/>
    <w:rsid w:val="0ABB6FAD"/>
    <w:rsid w:val="0BE726D0"/>
    <w:rsid w:val="0CCA74C4"/>
    <w:rsid w:val="0D4A53DE"/>
    <w:rsid w:val="0D5263D1"/>
    <w:rsid w:val="0DC46A3F"/>
    <w:rsid w:val="0DF304E6"/>
    <w:rsid w:val="0DF46257"/>
    <w:rsid w:val="0F5F1445"/>
    <w:rsid w:val="0F636DD4"/>
    <w:rsid w:val="0F9C41F6"/>
    <w:rsid w:val="10342C9C"/>
    <w:rsid w:val="10967331"/>
    <w:rsid w:val="111D61CC"/>
    <w:rsid w:val="11AE5B1B"/>
    <w:rsid w:val="124E494F"/>
    <w:rsid w:val="12837116"/>
    <w:rsid w:val="130C29C4"/>
    <w:rsid w:val="13506339"/>
    <w:rsid w:val="13603377"/>
    <w:rsid w:val="13DF1999"/>
    <w:rsid w:val="144A4B91"/>
    <w:rsid w:val="147562E8"/>
    <w:rsid w:val="1525798D"/>
    <w:rsid w:val="15BD2D24"/>
    <w:rsid w:val="16185F0B"/>
    <w:rsid w:val="162563DB"/>
    <w:rsid w:val="163601C7"/>
    <w:rsid w:val="167A791A"/>
    <w:rsid w:val="16805C6A"/>
    <w:rsid w:val="169833B1"/>
    <w:rsid w:val="16F0323F"/>
    <w:rsid w:val="17C26031"/>
    <w:rsid w:val="19F375CB"/>
    <w:rsid w:val="1A6B0852"/>
    <w:rsid w:val="1A7750CB"/>
    <w:rsid w:val="1AE45BF4"/>
    <w:rsid w:val="1B5F2A3D"/>
    <w:rsid w:val="1B6F4B00"/>
    <w:rsid w:val="1B832BB9"/>
    <w:rsid w:val="1C631B69"/>
    <w:rsid w:val="1C705992"/>
    <w:rsid w:val="1DC82AF6"/>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551524D"/>
    <w:rsid w:val="2616185B"/>
    <w:rsid w:val="261C4D09"/>
    <w:rsid w:val="262C5B2D"/>
    <w:rsid w:val="26802AE7"/>
    <w:rsid w:val="26E966D9"/>
    <w:rsid w:val="274117E2"/>
    <w:rsid w:val="27BB4E1D"/>
    <w:rsid w:val="27FB7FC7"/>
    <w:rsid w:val="2802079B"/>
    <w:rsid w:val="28A505D0"/>
    <w:rsid w:val="2928137E"/>
    <w:rsid w:val="29374EAC"/>
    <w:rsid w:val="29782A30"/>
    <w:rsid w:val="2AB47391"/>
    <w:rsid w:val="2AEE1614"/>
    <w:rsid w:val="2B0A6FB1"/>
    <w:rsid w:val="2B1A5DE7"/>
    <w:rsid w:val="2B8A40C6"/>
    <w:rsid w:val="2BA76BC1"/>
    <w:rsid w:val="2C3D53D7"/>
    <w:rsid w:val="2C440167"/>
    <w:rsid w:val="2CCC78C1"/>
    <w:rsid w:val="2DA6290B"/>
    <w:rsid w:val="2E6D3AA1"/>
    <w:rsid w:val="2ED3590C"/>
    <w:rsid w:val="2F2A203B"/>
    <w:rsid w:val="2F3557EE"/>
    <w:rsid w:val="30F30C6F"/>
    <w:rsid w:val="31372A0E"/>
    <w:rsid w:val="313A464E"/>
    <w:rsid w:val="3231627A"/>
    <w:rsid w:val="32797109"/>
    <w:rsid w:val="33296FFB"/>
    <w:rsid w:val="33916367"/>
    <w:rsid w:val="33CC1A73"/>
    <w:rsid w:val="34654F7B"/>
    <w:rsid w:val="34861C54"/>
    <w:rsid w:val="34B9474B"/>
    <w:rsid w:val="34BB4521"/>
    <w:rsid w:val="34FC3CCF"/>
    <w:rsid w:val="355861A1"/>
    <w:rsid w:val="3580325D"/>
    <w:rsid w:val="358A0A53"/>
    <w:rsid w:val="35B05E86"/>
    <w:rsid w:val="35CF067E"/>
    <w:rsid w:val="368E3315"/>
    <w:rsid w:val="36AC3612"/>
    <w:rsid w:val="36FB4A87"/>
    <w:rsid w:val="37154136"/>
    <w:rsid w:val="371D7C65"/>
    <w:rsid w:val="3858267B"/>
    <w:rsid w:val="38D15043"/>
    <w:rsid w:val="391F631E"/>
    <w:rsid w:val="39D82363"/>
    <w:rsid w:val="3BE949C1"/>
    <w:rsid w:val="3C186969"/>
    <w:rsid w:val="3CAA5C13"/>
    <w:rsid w:val="3D0D4834"/>
    <w:rsid w:val="3D874E3D"/>
    <w:rsid w:val="3E48241C"/>
    <w:rsid w:val="3E731CF7"/>
    <w:rsid w:val="3F00274D"/>
    <w:rsid w:val="3F28425F"/>
    <w:rsid w:val="3F354A61"/>
    <w:rsid w:val="3F5D4B7A"/>
    <w:rsid w:val="3F6F2427"/>
    <w:rsid w:val="3F7E7A82"/>
    <w:rsid w:val="3FEB51AC"/>
    <w:rsid w:val="405D1A2A"/>
    <w:rsid w:val="40646D0C"/>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242839"/>
    <w:rsid w:val="58D47337"/>
    <w:rsid w:val="592E226E"/>
    <w:rsid w:val="594A2799"/>
    <w:rsid w:val="5A2852CA"/>
    <w:rsid w:val="5AED6742"/>
    <w:rsid w:val="5B056C58"/>
    <w:rsid w:val="5B1B414A"/>
    <w:rsid w:val="5BD03CF4"/>
    <w:rsid w:val="5BED59B0"/>
    <w:rsid w:val="5C4E28F2"/>
    <w:rsid w:val="5D6E6C4A"/>
    <w:rsid w:val="5D8C10AD"/>
    <w:rsid w:val="5DDA2CC5"/>
    <w:rsid w:val="5F606ACD"/>
    <w:rsid w:val="602C2F4B"/>
    <w:rsid w:val="604023D3"/>
    <w:rsid w:val="605D7A55"/>
    <w:rsid w:val="617C7487"/>
    <w:rsid w:val="626F35C2"/>
    <w:rsid w:val="62DE42A4"/>
    <w:rsid w:val="62E018F0"/>
    <w:rsid w:val="63131CC5"/>
    <w:rsid w:val="63C70D93"/>
    <w:rsid w:val="64D33629"/>
    <w:rsid w:val="655621F8"/>
    <w:rsid w:val="666440B4"/>
    <w:rsid w:val="672956B8"/>
    <w:rsid w:val="67554762"/>
    <w:rsid w:val="682A1615"/>
    <w:rsid w:val="686B36F5"/>
    <w:rsid w:val="68BD5ADB"/>
    <w:rsid w:val="6A1F767C"/>
    <w:rsid w:val="6BB43CA6"/>
    <w:rsid w:val="6C186CC8"/>
    <w:rsid w:val="6C440AD6"/>
    <w:rsid w:val="6C6E6795"/>
    <w:rsid w:val="6CC92692"/>
    <w:rsid w:val="6D1145B2"/>
    <w:rsid w:val="6D2C2E50"/>
    <w:rsid w:val="6D9D71CF"/>
    <w:rsid w:val="6DEC7F51"/>
    <w:rsid w:val="6E2E3D36"/>
    <w:rsid w:val="6E315495"/>
    <w:rsid w:val="6E7F36C9"/>
    <w:rsid w:val="6E994AD8"/>
    <w:rsid w:val="6EBB69AE"/>
    <w:rsid w:val="6F6D0E8A"/>
    <w:rsid w:val="70F42ADA"/>
    <w:rsid w:val="71353C29"/>
    <w:rsid w:val="72006856"/>
    <w:rsid w:val="725F4517"/>
    <w:rsid w:val="74F87D45"/>
    <w:rsid w:val="75BE06D4"/>
    <w:rsid w:val="75CA6E31"/>
    <w:rsid w:val="768E3FBD"/>
    <w:rsid w:val="76E9529A"/>
    <w:rsid w:val="77232F63"/>
    <w:rsid w:val="77682FDD"/>
    <w:rsid w:val="77BE6726"/>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0C3A90"/>
    <w:rsid w:val="7D323E73"/>
    <w:rsid w:val="7D790F2E"/>
    <w:rsid w:val="7D9F2B56"/>
    <w:rsid w:val="7E3E236F"/>
    <w:rsid w:val="7EAF0255"/>
    <w:rsid w:val="7EC14D4E"/>
    <w:rsid w:val="7F8F7763"/>
    <w:rsid w:val="7FC7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559</Words>
  <Characters>3188</Characters>
  <Lines>26</Lines>
  <Paragraphs>7</Paragraphs>
  <TotalTime>50</TotalTime>
  <ScaleCrop>false</ScaleCrop>
  <LinksUpToDate>false</LinksUpToDate>
  <CharactersWithSpaces>3740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Angelique</cp:lastModifiedBy>
  <cp:lastPrinted>2023-10-27T04:26:00Z</cp:lastPrinted>
  <dcterms:modified xsi:type="dcterms:W3CDTF">2024-05-11T09:00:17Z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D0CC7D382D7B4193864F888ED271FE46</vt:lpwstr>
  </property>
</Properties>
</file>