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附件1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0" w:afterAutospacing="0" w:line="57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年钟楼区“揭榜挂帅”科技攻关项目</w:t>
      </w:r>
    </w:p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120" w:beforeAutospacing="0" w:after="240" w:afterAutospacing="0" w:line="57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重大技术需求征集表</w:t>
      </w:r>
    </w:p>
    <w:tbl>
      <w:tblPr>
        <w:tblStyle w:val="4"/>
        <w:tblW w:w="503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790"/>
        <w:gridCol w:w="1561"/>
        <w:gridCol w:w="1887"/>
        <w:gridCol w:w="18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单位名称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信用代码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地    址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联 系 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联系电话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电子邮件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年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销售收入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研发投入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金额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研发人员数量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有效发明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专利数量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所属领域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□人工智能专项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新能源       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制造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□新材料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□生物医药 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新一代信息技术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节能环保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数字创意产业       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服务业        □其他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技术需求名称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榜  额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ind w:left="160" w:leftChars="50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技术需求类型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前沿技术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“卡脖子”技术  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关键核心技术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共性技术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  <w:lang w:eastAsia="zh-CN"/>
              </w:rPr>
              <w:t>产业发展技术难题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技术所属领域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技术需求</w:t>
            </w:r>
          </w:p>
        </w:tc>
        <w:tc>
          <w:tcPr>
            <w:tcW w:w="7116" w:type="dxa"/>
            <w:gridSpan w:val="4"/>
            <w:noWrap w:val="0"/>
            <w:vAlign w:val="center"/>
          </w:tcPr>
          <w:p>
            <w:pPr>
              <w:pStyle w:val="2"/>
              <w:spacing w:before="0" w:after="0" w:line="320" w:lineRule="exact"/>
              <w:outlineLvl w:val="3"/>
              <w:rPr>
                <w:rFonts w:hint="default" w:ascii="Times New Roman" w:hAnsi="Times New Roman" w:cs="Times New Roman"/>
                <w:b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（国内外现状，榜单研究内容，企业拟投入经费等，可另附页）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exac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考核的关键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技术指标</w:t>
            </w:r>
          </w:p>
        </w:tc>
        <w:tc>
          <w:tcPr>
            <w:tcW w:w="7116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  <w:t>（指标参数情况，不少于4条，限250字以内）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Cs/>
                <w:sz w:val="28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74FF78CC"/>
    <w:rsid w:val="74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2024-06-03T08:31:00Z</dcterms:created>
  <dc:creator>软兔酒</dc:creator>
  <cp:lastModifiedBy>软兔酒</cp:lastModifiedBy>
  <dcterms:modified xsi:type="dcterms:W3CDTF">2024-06-03T08:33:15Z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7DDA71521A3049729FD86467FC5F0B04_11</vt:lpwstr>
  </property>
</Properties>
</file>