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DA1E3">
      <w:pPr>
        <w:adjustRightInd w:val="0"/>
        <w:spacing w:line="560" w:lineRule="exact"/>
        <w:jc w:val="center"/>
        <w:rPr>
          <w:rFonts w:eastAsia="方正小标宋简体"/>
          <w:color w:val="000000"/>
          <w:sz w:val="52"/>
          <w:szCs w:val="52"/>
        </w:rPr>
      </w:pPr>
      <w:r>
        <w:rPr>
          <w:rFonts w:hint="eastAsia" w:eastAsia="方正小标宋简体"/>
          <w:color w:val="000000"/>
          <w:sz w:val="52"/>
          <w:szCs w:val="52"/>
          <w:lang w:val="en-US" w:eastAsia="zh-CN"/>
        </w:rPr>
        <w:t xml:space="preserve"> </w:t>
      </w:r>
      <w:r>
        <w:rPr>
          <w:rFonts w:eastAsia="方正小标宋简体"/>
          <w:color w:val="000000"/>
          <w:sz w:val="52"/>
          <w:szCs w:val="52"/>
        </w:rPr>
        <w:t>常州市钟楼区人民政府</w:t>
      </w:r>
    </w:p>
    <w:p w14:paraId="6D652730">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72D028C5">
      <w:pPr>
        <w:spacing w:line="560" w:lineRule="exact"/>
        <w:jc w:val="right"/>
        <w:rPr>
          <w:rFonts w:eastAsia="仿宋_GB2312"/>
          <w:sz w:val="32"/>
          <w:szCs w:val="32"/>
        </w:rPr>
      </w:pPr>
    </w:p>
    <w:p w14:paraId="0D534768">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46</w:t>
      </w:r>
      <w:r>
        <w:rPr>
          <w:rFonts w:eastAsia="仿宋_GB2312"/>
          <w:color w:val="000000"/>
          <w:sz w:val="32"/>
          <w:szCs w:val="32"/>
        </w:rPr>
        <w:t>号</w:t>
      </w:r>
    </w:p>
    <w:p w14:paraId="619AF77D">
      <w:pPr>
        <w:spacing w:line="560" w:lineRule="exact"/>
        <w:ind w:firstLine="640" w:firstLineChars="200"/>
        <w:rPr>
          <w:rFonts w:eastAsia="仿宋_GB2312"/>
          <w:sz w:val="32"/>
          <w:szCs w:val="32"/>
        </w:rPr>
      </w:pPr>
    </w:p>
    <w:p w14:paraId="31A36BD9">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马某</w:t>
      </w:r>
    </w:p>
    <w:p w14:paraId="6690E307">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74220221">
      <w:pPr>
        <w:spacing w:line="560" w:lineRule="exact"/>
        <w:ind w:firstLine="640" w:firstLineChars="200"/>
        <w:rPr>
          <w:rFonts w:hint="eastAsia" w:eastAsia="仿宋_GB2312"/>
          <w:sz w:val="32"/>
          <w:szCs w:val="32"/>
        </w:rPr>
      </w:pPr>
      <w:r>
        <w:rPr>
          <w:rFonts w:eastAsia="仿宋_GB2312"/>
          <w:sz w:val="32"/>
          <w:szCs w:val="32"/>
        </w:rPr>
        <w:t>申请人</w:t>
      </w:r>
      <w:r>
        <w:rPr>
          <w:rFonts w:hint="eastAsia" w:eastAsia="仿宋_GB2312"/>
          <w:color w:val="000000"/>
          <w:sz w:val="32"/>
          <w:szCs w:val="32"/>
        </w:rPr>
        <w:t>马</w:t>
      </w:r>
      <w:r>
        <w:rPr>
          <w:rFonts w:hint="eastAsia" w:eastAsia="仿宋_GB2312"/>
          <w:color w:val="000000"/>
          <w:sz w:val="32"/>
          <w:szCs w:val="32"/>
          <w:lang w:eastAsia="zh-CN"/>
        </w:rPr>
        <w:t>某</w:t>
      </w:r>
      <w:r>
        <w:rPr>
          <w:rFonts w:eastAsia="仿宋_GB2312"/>
          <w:sz w:val="32"/>
          <w:szCs w:val="32"/>
        </w:rPr>
        <w:t>对被申请人常州市钟楼区市场监督管理局作出的</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19</w:t>
      </w:r>
      <w:r>
        <w:rPr>
          <w:rFonts w:eastAsia="仿宋_GB2312"/>
          <w:sz w:val="32"/>
          <w:szCs w:val="32"/>
        </w:rPr>
        <w:t>日向本机关申请行政复议，本机关依法</w:t>
      </w:r>
      <w:r>
        <w:rPr>
          <w:rFonts w:hint="eastAsia" w:eastAsia="仿宋_GB2312"/>
          <w:sz w:val="32"/>
          <w:szCs w:val="32"/>
          <w:lang w:val="en-US" w:eastAsia="zh-CN"/>
        </w:rPr>
        <w:t>于2024年4月25日</w:t>
      </w:r>
      <w:r>
        <w:rPr>
          <w:rFonts w:eastAsia="仿宋_GB2312"/>
          <w:sz w:val="32"/>
          <w:szCs w:val="32"/>
        </w:rPr>
        <w:t>已予受理。</w:t>
      </w:r>
      <w:r>
        <w:rPr>
          <w:rFonts w:hint="eastAsia" w:eastAsia="仿宋_GB2312"/>
          <w:sz w:val="32"/>
          <w:szCs w:val="32"/>
        </w:rPr>
        <w:t>并决定用简易程序进行审理，现已审理终结。</w:t>
      </w:r>
    </w:p>
    <w:p w14:paraId="77F04697">
      <w:pPr>
        <w:spacing w:line="560" w:lineRule="exact"/>
        <w:ind w:firstLine="640" w:firstLineChars="200"/>
        <w:rPr>
          <w:rFonts w:hint="eastAsia" w:eastAsia="仿宋_GB2312"/>
          <w:sz w:val="32"/>
          <w:szCs w:val="32"/>
        </w:rPr>
      </w:pPr>
      <w:r>
        <w:rPr>
          <w:rFonts w:eastAsia="仿宋_GB2312"/>
          <w:sz w:val="32"/>
          <w:szCs w:val="32"/>
        </w:rPr>
        <w:t>申请人请求：</w:t>
      </w:r>
      <w:r>
        <w:rPr>
          <w:rFonts w:hint="eastAsia" w:eastAsia="仿宋_GB2312"/>
          <w:sz w:val="32"/>
          <w:szCs w:val="32"/>
        </w:rPr>
        <w:t>1.确认被申请人对申请人投诉的常州</w:t>
      </w:r>
      <w:r>
        <w:rPr>
          <w:rFonts w:hint="eastAsia" w:eastAsia="仿宋_GB2312"/>
          <w:sz w:val="32"/>
          <w:szCs w:val="32"/>
          <w:lang w:eastAsia="zh-CN"/>
        </w:rPr>
        <w:t>某</w:t>
      </w:r>
      <w:r>
        <w:rPr>
          <w:rFonts w:hint="eastAsia" w:eastAsia="仿宋_GB2312"/>
          <w:sz w:val="32"/>
          <w:szCs w:val="32"/>
        </w:rPr>
        <w:t>有限公司生产经营的“清火丽颜茶</w:t>
      </w:r>
      <w:r>
        <w:rPr>
          <w:rFonts w:hint="eastAsia" w:eastAsia="仿宋_GB2312"/>
          <w:sz w:val="32"/>
          <w:szCs w:val="32"/>
          <w:lang w:eastAsia="zh-CN"/>
        </w:rPr>
        <w:t>（</w:t>
      </w:r>
      <w:r>
        <w:rPr>
          <w:rFonts w:hint="eastAsia" w:eastAsia="仿宋_GB2312"/>
          <w:sz w:val="32"/>
          <w:szCs w:val="32"/>
        </w:rPr>
        <w:t>玫瑰百合茶</w:t>
      </w:r>
      <w:r>
        <w:rPr>
          <w:rFonts w:hint="eastAsia" w:eastAsia="仿宋_GB2312"/>
          <w:sz w:val="32"/>
          <w:szCs w:val="32"/>
          <w:lang w:eastAsia="zh-CN"/>
        </w:rPr>
        <w:t>）</w:t>
      </w:r>
      <w:r>
        <w:rPr>
          <w:rFonts w:hint="eastAsia" w:eastAsia="仿宋_GB2312"/>
          <w:sz w:val="32"/>
          <w:szCs w:val="32"/>
        </w:rPr>
        <w:t>”涉嫌违法一案的投诉未依法处理的行为违法</w:t>
      </w:r>
      <w:r>
        <w:rPr>
          <w:rFonts w:hint="eastAsia" w:eastAsia="仿宋_GB2312"/>
          <w:sz w:val="32"/>
          <w:szCs w:val="32"/>
          <w:lang w:eastAsia="zh-CN"/>
        </w:rPr>
        <w:t>；</w:t>
      </w:r>
      <w:r>
        <w:rPr>
          <w:rFonts w:hint="eastAsia" w:eastAsia="仿宋_GB2312"/>
          <w:sz w:val="32"/>
          <w:szCs w:val="32"/>
        </w:rPr>
        <w:t>2.责令被申请人对申请人递交的投诉依法处理，处理完毕书面告知。</w:t>
      </w:r>
    </w:p>
    <w:p w14:paraId="518EE691">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于2024年3月31日以挂号信（XA42529760313）方式向常州市钟楼区市场监督管理局（下称被申请人）邮寄了1份举报投诉信（详见附件），后被申请人在4月3日收到上述举报线索后，于2024年4月3日作出《投诉受理决定书》和《投诉终止调解决定书》。申请人不服，遂复议。依据《行政复议法》第四十四条、《行政复议法实施条例》等规定，行政复议审理期间，被申请人对原行政行为合法性承担举证义务，并应依法限期向复议机关提交证明其原行为合法的证据或义务。申请人认为被申请人作为行政机关，作出的行政行为应当做到认定事实清楚、证据确凿、适用法律依据正确、程序合法、内容适当：申请人认为本案被申请人在同日收到案件线索，并于同日作出《投诉受理决定书》和《投诉终止调解决定书》的行为并未完全履行职责，完全就是流水线工作，程序化工作。坚持矛盾不上交，就地解决的原则除对组织行政调解人员有专业政治素养外，还对行政调解程序合法公正做出了具体的要求，这一点可以参考《市场监督管理投诉举报处理暂行》第十九条对于处理行政调解人员的主动，依申请回避做出了具体的规定，那么以行政调解参考民事诉讼等基本原则，被申请人明显应当确定行政调解人员之后，就提前告知参与行政调解人员的相应信息，以达到行政调解的客观公正，并达到纠纷就地解决的目的。鉴于被申请人的做法并未履行上述公正程序，最终也不能就地解决消费纠纷，应认定组织行政调解人员存在政治素养不过关，甚至存在严重政治错误的情况，该行为应由具备较强政治素养的复议机关工作人员依法审查后，确定被申请人程序违法且未履行法定职责，并责令其限期重做。综上，申请人依据《行政复议法》、《行政复议法实施条例》等规定，依法请求所求，请求复议机关依法支持申请人全部诉求。为保障申请人权益，申请人一并请求复议机关根据《行政复议法》等规定，充分听取申请人的意见，并为申请人在线阅卷提供便利。以确保申请人提交相应意见的结果。（最后申请人说明一点，申请人对本案终止调解决定没有不服，仅对投诉处理程序化、模式化行为不服）。</w:t>
      </w:r>
    </w:p>
    <w:p w14:paraId="3A665771">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投诉举报信</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.消费记录截图；</w:t>
      </w:r>
      <w:r>
        <w:rPr>
          <w:rFonts w:hint="eastAsia" w:eastAsia="仿宋_GB2312"/>
          <w:sz w:val="32"/>
          <w:szCs w:val="32"/>
          <w:lang w:val="en-US" w:eastAsia="zh-CN"/>
        </w:rPr>
        <w:t>3</w:t>
      </w:r>
      <w:r>
        <w:rPr>
          <w:rFonts w:hint="eastAsia" w:eastAsia="仿宋_GB2312"/>
          <w:sz w:val="32"/>
          <w:szCs w:val="32"/>
        </w:rPr>
        <w:t>.购买照片</w:t>
      </w:r>
      <w:r>
        <w:rPr>
          <w:rFonts w:hint="eastAsia" w:eastAsia="仿宋_GB2312"/>
          <w:sz w:val="32"/>
          <w:szCs w:val="32"/>
          <w:lang w:val="en-US" w:eastAsia="zh-CN"/>
        </w:rPr>
        <w:t>。</w:t>
      </w:r>
    </w:p>
    <w:p w14:paraId="7A2DB2CA">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一、被申请人具有对申请人投诉事项处理的法定职权。申请人投诉钟常州市</w:t>
      </w:r>
      <w:r>
        <w:rPr>
          <w:rFonts w:hint="eastAsia" w:eastAsia="仿宋_GB2312"/>
          <w:sz w:val="32"/>
          <w:szCs w:val="32"/>
          <w:lang w:eastAsia="zh-CN"/>
        </w:rPr>
        <w:t>某</w:t>
      </w:r>
      <w:r>
        <w:rPr>
          <w:rFonts w:hint="eastAsia" w:eastAsia="仿宋_GB2312"/>
          <w:sz w:val="32"/>
          <w:szCs w:val="32"/>
        </w:rPr>
        <w:t>有限公司生产不符合食品安全的食品的行为。因申请人投诉事项涉及的食品监管属于被申请人的法定职责，且被投诉人在被申请人管辖的行政区域内，根据《中华人民共和国食品安全法》第六条第二款、《市场监督管理投诉举报处理暂行办法》第四条第二款的规定，被申请人具有对申请人投诉事项处理的法定职权。二、被申请人对申请人投诉作出的行政处理行为，程序合法，履行了法定职权。我局于2024年 4月 3 日收到申请人相关投诉，根据《市场监督管理投诉举报处理暂行办法》第十四条规定进行受理，经对被举报人经营现场进行检查，被举报人明确拒绝与当事人调解，我局依法终止调解，并通过邮政挂号信的方式将《投诉受理决定书》和《投诉终止调解决定书》寄送给申请人。综上，被申请人对申请人投诉作出的行政处理行为，程序合法，履行了法定职权。请求复议机关依法驳回申请人的复议请求。</w:t>
      </w:r>
    </w:p>
    <w:p w14:paraId="6A71C1CD">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1.投诉材料；2</w:t>
      </w:r>
      <w:r>
        <w:rPr>
          <w:rFonts w:hint="eastAsia" w:eastAsia="仿宋_GB2312"/>
          <w:sz w:val="32"/>
          <w:szCs w:val="32"/>
        </w:rPr>
        <w:t>.投诉受理决定书；</w:t>
      </w:r>
      <w:r>
        <w:rPr>
          <w:rFonts w:hint="eastAsia" w:eastAsia="仿宋_GB2312"/>
          <w:sz w:val="32"/>
          <w:szCs w:val="32"/>
          <w:lang w:val="en-US" w:eastAsia="zh-CN"/>
        </w:rPr>
        <w:t>3</w:t>
      </w:r>
      <w:r>
        <w:rPr>
          <w:rFonts w:hint="eastAsia" w:eastAsia="仿宋_GB2312"/>
          <w:sz w:val="32"/>
          <w:szCs w:val="32"/>
        </w:rPr>
        <w:t>.现场笔录；</w:t>
      </w:r>
      <w:r>
        <w:rPr>
          <w:rFonts w:hint="eastAsia" w:eastAsia="仿宋_GB2312"/>
          <w:sz w:val="32"/>
          <w:szCs w:val="32"/>
          <w:lang w:val="en-US" w:eastAsia="zh-CN"/>
        </w:rPr>
        <w:t>4</w:t>
      </w:r>
      <w:r>
        <w:rPr>
          <w:rFonts w:hint="eastAsia" w:eastAsia="仿宋_GB2312"/>
          <w:sz w:val="32"/>
          <w:szCs w:val="32"/>
        </w:rPr>
        <w:t>.不予立案审批表；</w:t>
      </w:r>
      <w:r>
        <w:rPr>
          <w:rFonts w:hint="eastAsia" w:eastAsia="仿宋_GB2312"/>
          <w:sz w:val="32"/>
          <w:szCs w:val="32"/>
          <w:lang w:val="en-US" w:eastAsia="zh-CN"/>
        </w:rPr>
        <w:t>5.投诉终止调解决定书及寄件证明。</w:t>
      </w:r>
    </w:p>
    <w:p w14:paraId="3166A358">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4</w:t>
      </w:r>
      <w:r>
        <w:rPr>
          <w:rFonts w:hint="eastAsia" w:eastAsia="仿宋_GB2312"/>
          <w:sz w:val="32"/>
          <w:szCs w:val="32"/>
          <w:lang w:eastAsia="zh-CN"/>
        </w:rPr>
        <w:t>月</w:t>
      </w:r>
      <w:r>
        <w:rPr>
          <w:rFonts w:hint="eastAsia" w:eastAsia="仿宋_GB2312"/>
          <w:sz w:val="32"/>
          <w:szCs w:val="32"/>
          <w:lang w:val="en-US" w:eastAsia="zh-CN"/>
        </w:rPr>
        <w:t>3</w:t>
      </w:r>
      <w:r>
        <w:rPr>
          <w:rFonts w:hint="eastAsia" w:eastAsia="仿宋_GB2312"/>
          <w:sz w:val="32"/>
          <w:szCs w:val="32"/>
          <w:lang w:eastAsia="zh-CN"/>
        </w:rPr>
        <w:t>日，被申请人收到申请人提交的</w:t>
      </w:r>
      <w:r>
        <w:rPr>
          <w:rFonts w:hint="eastAsia" w:eastAsia="仿宋_GB2312"/>
          <w:sz w:val="32"/>
          <w:szCs w:val="32"/>
          <w:lang w:val="en-US" w:eastAsia="zh-CN"/>
        </w:rPr>
        <w:t>投诉举报信</w:t>
      </w:r>
      <w:r>
        <w:rPr>
          <w:rFonts w:hint="eastAsia" w:eastAsia="仿宋_GB2312"/>
          <w:sz w:val="32"/>
          <w:szCs w:val="32"/>
          <w:lang w:eastAsia="zh-CN"/>
        </w:rPr>
        <w:t>一份，</w:t>
      </w:r>
      <w:r>
        <w:rPr>
          <w:rFonts w:hint="eastAsia" w:eastAsia="仿宋_GB2312"/>
          <w:sz w:val="32"/>
          <w:szCs w:val="32"/>
          <w:lang w:val="en-US" w:eastAsia="zh-CN"/>
        </w:rPr>
        <w:t>反映被投诉人常州某食品有限公司生产的清火丽颜茶（玫瑰百合茶）标签不符合食品安全法的规定。同日，被申请人作出投诉受理决定，前往被投诉人经营场所</w:t>
      </w:r>
      <w:bookmarkStart w:id="0" w:name="_GoBack"/>
      <w:bookmarkEnd w:id="0"/>
      <w:r>
        <w:rPr>
          <w:rFonts w:hint="eastAsia" w:eastAsia="仿宋_GB2312"/>
          <w:sz w:val="32"/>
          <w:szCs w:val="32"/>
          <w:lang w:val="en-US" w:eastAsia="zh-CN"/>
        </w:rPr>
        <w:t>进行现场检查并制作现场笔录。因被投诉人明确拒绝调解，被申请人于当日作出投诉终止调解决定，并通过挂号信方式告知申请人投诉处理情况。</w:t>
      </w:r>
    </w:p>
    <w:p w14:paraId="721D9B04">
      <w:pPr>
        <w:spacing w:line="560" w:lineRule="exact"/>
        <w:ind w:firstLine="640" w:firstLineChars="200"/>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1.投诉材料；2</w:t>
      </w:r>
      <w:r>
        <w:rPr>
          <w:rFonts w:hint="eastAsia" w:eastAsia="仿宋_GB2312"/>
          <w:sz w:val="32"/>
          <w:szCs w:val="32"/>
        </w:rPr>
        <w:t>.投诉受理决定书；</w:t>
      </w:r>
      <w:r>
        <w:rPr>
          <w:rFonts w:hint="eastAsia" w:eastAsia="仿宋_GB2312"/>
          <w:sz w:val="32"/>
          <w:szCs w:val="32"/>
          <w:lang w:val="en-US" w:eastAsia="zh-CN"/>
        </w:rPr>
        <w:t>3</w:t>
      </w:r>
      <w:r>
        <w:rPr>
          <w:rFonts w:hint="eastAsia" w:eastAsia="仿宋_GB2312"/>
          <w:sz w:val="32"/>
          <w:szCs w:val="32"/>
        </w:rPr>
        <w:t>.现场笔录；</w:t>
      </w:r>
      <w:r>
        <w:rPr>
          <w:rFonts w:hint="eastAsia" w:eastAsia="仿宋_GB2312"/>
          <w:sz w:val="32"/>
          <w:szCs w:val="32"/>
          <w:lang w:val="en-US" w:eastAsia="zh-CN"/>
        </w:rPr>
        <w:t>4</w:t>
      </w:r>
      <w:r>
        <w:rPr>
          <w:rFonts w:hint="eastAsia" w:eastAsia="仿宋_GB2312"/>
          <w:sz w:val="32"/>
          <w:szCs w:val="32"/>
        </w:rPr>
        <w:t>.不予立案审批表；</w:t>
      </w:r>
      <w:r>
        <w:rPr>
          <w:rFonts w:hint="eastAsia" w:eastAsia="仿宋_GB2312"/>
          <w:sz w:val="32"/>
          <w:szCs w:val="32"/>
          <w:lang w:val="en-US" w:eastAsia="zh-CN"/>
        </w:rPr>
        <w:t>5.投诉终止调解决定书及寄件证明等。</w:t>
      </w:r>
    </w:p>
    <w:p w14:paraId="1387DAA7">
      <w:pPr>
        <w:spacing w:line="560" w:lineRule="exact"/>
        <w:ind w:firstLine="640" w:firstLineChars="200"/>
        <w:rPr>
          <w:rFonts w:hint="eastAsia" w:eastAsia="仿宋_GB2312"/>
          <w:sz w:val="32"/>
          <w:szCs w:val="32"/>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sz w:val="32"/>
          <w:szCs w:val="32"/>
          <w:lang w:val="en-US" w:eastAsia="zh-CN"/>
        </w:rPr>
        <w:t>投诉</w:t>
      </w:r>
      <w:r>
        <w:rPr>
          <w:rFonts w:hint="eastAsia" w:eastAsia="仿宋_GB2312"/>
          <w:sz w:val="32"/>
          <w:szCs w:val="32"/>
        </w:rPr>
        <w:t>事项处理的法定职权。二、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3</w:t>
      </w:r>
      <w:r>
        <w:rPr>
          <w:rFonts w:hint="eastAsia" w:eastAsia="仿宋_GB2312"/>
          <w:sz w:val="32"/>
          <w:szCs w:val="32"/>
        </w:rPr>
        <w:t>日，被申请人收到投诉材料，依法受理、组织调解，并在法定期限内告知申请人受理和终止调解情况。被申请人对于投诉事项的处理程序合法。</w:t>
      </w:r>
      <w:r>
        <w:rPr>
          <w:rFonts w:hint="eastAsia" w:eastAsia="仿宋_GB2312"/>
          <w:sz w:val="32"/>
          <w:szCs w:val="32"/>
          <w:lang w:val="en-US" w:eastAsia="zh-CN"/>
        </w:rPr>
        <w:t>三、</w:t>
      </w:r>
      <w:r>
        <w:rPr>
          <w:rFonts w:hint="eastAsia" w:eastAsia="仿宋_GB2312"/>
          <w:sz w:val="32"/>
          <w:szCs w:val="32"/>
        </w:rPr>
        <w:t>根据《市场监督管理投诉举报处理暂行办法》第二十一条第一款第三项规定：“有下列情形之一的，终止调解：……（三）投诉人或者被投诉人无正当理由不参加调解，或者被投诉人明确拒绝调解的”，</w:t>
      </w:r>
      <w:r>
        <w:rPr>
          <w:rFonts w:hint="eastAsia" w:eastAsia="仿宋_GB2312"/>
          <w:sz w:val="32"/>
          <w:szCs w:val="32"/>
          <w:lang w:val="en-US" w:eastAsia="zh-CN"/>
        </w:rPr>
        <w:t>本案中，</w:t>
      </w:r>
      <w:r>
        <w:rPr>
          <w:rFonts w:hint="eastAsia" w:eastAsia="仿宋_GB2312"/>
          <w:sz w:val="32"/>
          <w:szCs w:val="32"/>
        </w:rPr>
        <w:t>被申请人因</w:t>
      </w:r>
      <w:r>
        <w:rPr>
          <w:rFonts w:hint="eastAsia" w:eastAsia="仿宋_GB2312"/>
          <w:sz w:val="32"/>
          <w:szCs w:val="32"/>
          <w:lang w:val="en-US" w:eastAsia="zh-CN"/>
        </w:rPr>
        <w:t>被投诉人常州某食品有限公司</w:t>
      </w:r>
      <w:r>
        <w:rPr>
          <w:rFonts w:hint="eastAsia" w:eastAsia="仿宋_GB2312"/>
          <w:sz w:val="32"/>
          <w:szCs w:val="32"/>
        </w:rPr>
        <w:t>明确表示拒绝调解，决定终止调解。被申请人作出终止调解决定事实清楚、证据充分。</w:t>
      </w:r>
    </w:p>
    <w:p w14:paraId="24348FEE">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75658C30">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val="en-US" w:eastAsia="zh-CN"/>
        </w:rPr>
        <w:t>马某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4706443D">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14:paraId="0F5EF9DF">
      <w:pPr>
        <w:jc w:val="right"/>
        <w:rPr>
          <w:rFonts w:eastAsia="仿宋_GB2312"/>
          <w:sz w:val="32"/>
          <w:szCs w:val="32"/>
        </w:rPr>
      </w:pPr>
    </w:p>
    <w:p w14:paraId="315315D2">
      <w:pPr>
        <w:jc w:val="right"/>
        <w:rPr>
          <w:rFonts w:hint="eastAsia" w:eastAsia="仿宋_GB2312"/>
          <w:sz w:val="32"/>
          <w:szCs w:val="32"/>
        </w:rPr>
      </w:pPr>
    </w:p>
    <w:p w14:paraId="1020C72E">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5月23</w:t>
      </w:r>
      <w:r>
        <w:rPr>
          <w:rFonts w:eastAsia="仿宋_GB2312"/>
          <w:sz w:val="32"/>
          <w:szCs w:val="32"/>
        </w:rPr>
        <w:t>日</w:t>
      </w:r>
    </w:p>
    <w:p w14:paraId="27E7B873">
      <w:pPr>
        <w:jc w:val="right"/>
        <w:rPr>
          <w:rFonts w:eastAsia="仿宋_GB2312"/>
          <w:sz w:val="32"/>
          <w:szCs w:val="32"/>
        </w:rPr>
      </w:pPr>
    </w:p>
    <w:p w14:paraId="7B129577">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F70A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9197A">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E9197A">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5664FA2"/>
    <w:rsid w:val="059C5244"/>
    <w:rsid w:val="05D22568"/>
    <w:rsid w:val="05EF4C6B"/>
    <w:rsid w:val="06136F97"/>
    <w:rsid w:val="07E129C9"/>
    <w:rsid w:val="08747238"/>
    <w:rsid w:val="09C968E2"/>
    <w:rsid w:val="09CB2614"/>
    <w:rsid w:val="0A2F45E4"/>
    <w:rsid w:val="0AB467AA"/>
    <w:rsid w:val="0ABB6FAD"/>
    <w:rsid w:val="0BE726D0"/>
    <w:rsid w:val="0CEE7983"/>
    <w:rsid w:val="0D4A53DE"/>
    <w:rsid w:val="0D5263D1"/>
    <w:rsid w:val="0DC46A3F"/>
    <w:rsid w:val="0DF304E6"/>
    <w:rsid w:val="0DF46257"/>
    <w:rsid w:val="0F5F1445"/>
    <w:rsid w:val="0F636DD4"/>
    <w:rsid w:val="0F9C41F6"/>
    <w:rsid w:val="10342C9C"/>
    <w:rsid w:val="111D61CC"/>
    <w:rsid w:val="118045F5"/>
    <w:rsid w:val="11AE5B1B"/>
    <w:rsid w:val="124E494F"/>
    <w:rsid w:val="12837116"/>
    <w:rsid w:val="13182493"/>
    <w:rsid w:val="13DF1999"/>
    <w:rsid w:val="144A4B91"/>
    <w:rsid w:val="15BD2D24"/>
    <w:rsid w:val="16185F0B"/>
    <w:rsid w:val="163601C7"/>
    <w:rsid w:val="167A791A"/>
    <w:rsid w:val="16805C6A"/>
    <w:rsid w:val="169833B1"/>
    <w:rsid w:val="16F0323F"/>
    <w:rsid w:val="17C26031"/>
    <w:rsid w:val="198E2E15"/>
    <w:rsid w:val="19F375CB"/>
    <w:rsid w:val="1A35135B"/>
    <w:rsid w:val="1A6B0852"/>
    <w:rsid w:val="1A7750CB"/>
    <w:rsid w:val="1AE45BF4"/>
    <w:rsid w:val="1B5F2A3D"/>
    <w:rsid w:val="1B6F4B00"/>
    <w:rsid w:val="1B832BB9"/>
    <w:rsid w:val="1C631B69"/>
    <w:rsid w:val="1CF03C66"/>
    <w:rsid w:val="1E4946EC"/>
    <w:rsid w:val="1E862824"/>
    <w:rsid w:val="1F2D62B8"/>
    <w:rsid w:val="1FFF13CC"/>
    <w:rsid w:val="20416CA0"/>
    <w:rsid w:val="20A752B0"/>
    <w:rsid w:val="215D3678"/>
    <w:rsid w:val="21FC0048"/>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91259C"/>
    <w:rsid w:val="27BB4E1D"/>
    <w:rsid w:val="27FB7FC7"/>
    <w:rsid w:val="2802079B"/>
    <w:rsid w:val="280E46CB"/>
    <w:rsid w:val="28A505D0"/>
    <w:rsid w:val="2928137E"/>
    <w:rsid w:val="29374EAC"/>
    <w:rsid w:val="2A224043"/>
    <w:rsid w:val="2AEE1614"/>
    <w:rsid w:val="2BA76BC1"/>
    <w:rsid w:val="2C3D53D7"/>
    <w:rsid w:val="2C440167"/>
    <w:rsid w:val="2CAE3F84"/>
    <w:rsid w:val="2CCC78C1"/>
    <w:rsid w:val="2DA6290B"/>
    <w:rsid w:val="2DCA1465"/>
    <w:rsid w:val="2ED3590C"/>
    <w:rsid w:val="2F2A203B"/>
    <w:rsid w:val="2F3557EE"/>
    <w:rsid w:val="31372A0E"/>
    <w:rsid w:val="313A464E"/>
    <w:rsid w:val="31FA7F8F"/>
    <w:rsid w:val="33296FFB"/>
    <w:rsid w:val="33916367"/>
    <w:rsid w:val="33E22FD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BD3461D"/>
    <w:rsid w:val="3C186969"/>
    <w:rsid w:val="3CAA5C13"/>
    <w:rsid w:val="3D0D4834"/>
    <w:rsid w:val="3DC15BF5"/>
    <w:rsid w:val="3E48241C"/>
    <w:rsid w:val="3E731CF7"/>
    <w:rsid w:val="3F28425F"/>
    <w:rsid w:val="3F354A61"/>
    <w:rsid w:val="3F5D4B7A"/>
    <w:rsid w:val="3F7E7A82"/>
    <w:rsid w:val="405D1A2A"/>
    <w:rsid w:val="40880AF5"/>
    <w:rsid w:val="40892C82"/>
    <w:rsid w:val="41576697"/>
    <w:rsid w:val="41766222"/>
    <w:rsid w:val="41F871F4"/>
    <w:rsid w:val="421600BF"/>
    <w:rsid w:val="42E9262D"/>
    <w:rsid w:val="433640F4"/>
    <w:rsid w:val="43B41D58"/>
    <w:rsid w:val="43F67F1C"/>
    <w:rsid w:val="440B40E1"/>
    <w:rsid w:val="4436338B"/>
    <w:rsid w:val="446A2417"/>
    <w:rsid w:val="45831915"/>
    <w:rsid w:val="45DA57F2"/>
    <w:rsid w:val="46D53D10"/>
    <w:rsid w:val="47237C99"/>
    <w:rsid w:val="47504375"/>
    <w:rsid w:val="47D1108D"/>
    <w:rsid w:val="47ED69A2"/>
    <w:rsid w:val="482D5B0B"/>
    <w:rsid w:val="48A877D8"/>
    <w:rsid w:val="48EB2EC9"/>
    <w:rsid w:val="49030E9D"/>
    <w:rsid w:val="49317CA0"/>
    <w:rsid w:val="496073CA"/>
    <w:rsid w:val="49DF2A77"/>
    <w:rsid w:val="49F62E2C"/>
    <w:rsid w:val="4A5E2A1E"/>
    <w:rsid w:val="4AAC19DB"/>
    <w:rsid w:val="4B5F5F86"/>
    <w:rsid w:val="4B63653E"/>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ED0BF9"/>
    <w:rsid w:val="55F10BEA"/>
    <w:rsid w:val="564222AA"/>
    <w:rsid w:val="56525789"/>
    <w:rsid w:val="5759236E"/>
    <w:rsid w:val="58D47337"/>
    <w:rsid w:val="592E226E"/>
    <w:rsid w:val="594A2799"/>
    <w:rsid w:val="5A2852CA"/>
    <w:rsid w:val="5AED6742"/>
    <w:rsid w:val="5B056C58"/>
    <w:rsid w:val="5B1B414A"/>
    <w:rsid w:val="5B2C2259"/>
    <w:rsid w:val="5BD03CF4"/>
    <w:rsid w:val="5BED59B0"/>
    <w:rsid w:val="5C4E28F2"/>
    <w:rsid w:val="5D6E6C4A"/>
    <w:rsid w:val="5D8C10AD"/>
    <w:rsid w:val="5F3415E5"/>
    <w:rsid w:val="5F606ACD"/>
    <w:rsid w:val="602C2F4B"/>
    <w:rsid w:val="604023D3"/>
    <w:rsid w:val="605D7A55"/>
    <w:rsid w:val="617C7487"/>
    <w:rsid w:val="62DE42A4"/>
    <w:rsid w:val="62E018F0"/>
    <w:rsid w:val="63131CC5"/>
    <w:rsid w:val="641A755E"/>
    <w:rsid w:val="64D33629"/>
    <w:rsid w:val="65317E63"/>
    <w:rsid w:val="655621F8"/>
    <w:rsid w:val="666440B4"/>
    <w:rsid w:val="672956B8"/>
    <w:rsid w:val="67554762"/>
    <w:rsid w:val="682A1615"/>
    <w:rsid w:val="686B36F5"/>
    <w:rsid w:val="68BD5ADB"/>
    <w:rsid w:val="69C36A50"/>
    <w:rsid w:val="6A1F767C"/>
    <w:rsid w:val="6BB43CA6"/>
    <w:rsid w:val="6C186CC8"/>
    <w:rsid w:val="6C440AD6"/>
    <w:rsid w:val="6CC92692"/>
    <w:rsid w:val="6D1145B2"/>
    <w:rsid w:val="6D275491"/>
    <w:rsid w:val="6DEC7F51"/>
    <w:rsid w:val="6E2E3D36"/>
    <w:rsid w:val="6E315495"/>
    <w:rsid w:val="6E7F36C9"/>
    <w:rsid w:val="6E994AD8"/>
    <w:rsid w:val="6EBB69AE"/>
    <w:rsid w:val="6F6D0E8A"/>
    <w:rsid w:val="70F42ADA"/>
    <w:rsid w:val="71353C29"/>
    <w:rsid w:val="72006856"/>
    <w:rsid w:val="725F4517"/>
    <w:rsid w:val="72EF2DCF"/>
    <w:rsid w:val="74F87D45"/>
    <w:rsid w:val="75BE06D4"/>
    <w:rsid w:val="766A33C8"/>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211B08"/>
    <w:rsid w:val="7C436B20"/>
    <w:rsid w:val="7CC0084B"/>
    <w:rsid w:val="7D323E73"/>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2628</Words>
  <Characters>2715</Characters>
  <Lines>34</Lines>
  <Paragraphs>9</Paragraphs>
  <TotalTime>13</TotalTime>
  <ScaleCrop>false</ScaleCrop>
  <LinksUpToDate>false</LinksUpToDate>
  <CharactersWithSpaces>2721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2024-09-06T06:57:46Z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03D5AEC13CDB4357B7F49BBF679FCAFF_13</vt:lpwstr>
  </property>
</Properties>
</file>