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3CE0" w:rsidRDefault="00433CE0">
      <w:pPr>
        <w:autoSpaceDE w:val="0"/>
        <w:autoSpaceDN w:val="0"/>
        <w:adjustRightInd w:val="0"/>
        <w:spacing w:line="540" w:lineRule="exact"/>
        <w:jc w:val="center"/>
        <w:rPr>
          <w:rFonts w:ascii="仿宋_GB2312" w:eastAsia="仿宋_GB2312"/>
          <w:b/>
          <w:bCs/>
          <w:color w:val="000000"/>
          <w:kern w:val="0"/>
          <w:sz w:val="32"/>
        </w:rPr>
      </w:pPr>
    </w:p>
    <w:p w:rsidR="00433CE0" w:rsidRDefault="00433CE0">
      <w:pPr>
        <w:autoSpaceDE w:val="0"/>
        <w:autoSpaceDN w:val="0"/>
        <w:adjustRightInd w:val="0"/>
        <w:spacing w:line="540" w:lineRule="exact"/>
        <w:jc w:val="center"/>
        <w:rPr>
          <w:rFonts w:ascii="仿宋_GB2312" w:eastAsia="仿宋_GB2312"/>
          <w:b/>
          <w:bCs/>
          <w:color w:val="000000"/>
          <w:kern w:val="0"/>
          <w:sz w:val="32"/>
        </w:rPr>
      </w:pPr>
    </w:p>
    <w:p w:rsidR="00433CE0" w:rsidRDefault="00433CE0">
      <w:pPr>
        <w:autoSpaceDE w:val="0"/>
        <w:autoSpaceDN w:val="0"/>
        <w:adjustRightInd w:val="0"/>
        <w:spacing w:line="400" w:lineRule="exact"/>
        <w:jc w:val="center"/>
        <w:rPr>
          <w:rFonts w:ascii="仿宋_GB2312" w:eastAsia="仿宋_GB2312"/>
          <w:b/>
          <w:bCs/>
          <w:color w:val="000000"/>
          <w:kern w:val="0"/>
          <w:sz w:val="32"/>
        </w:rPr>
      </w:pPr>
    </w:p>
    <w:p w:rsidR="00433CE0" w:rsidRDefault="00433CE0">
      <w:pPr>
        <w:autoSpaceDE w:val="0"/>
        <w:autoSpaceDN w:val="0"/>
        <w:adjustRightInd w:val="0"/>
        <w:spacing w:line="540" w:lineRule="exact"/>
        <w:jc w:val="center"/>
        <w:rPr>
          <w:rFonts w:ascii="仿宋_GB2312" w:eastAsia="仿宋_GB2312"/>
          <w:b/>
          <w:bCs/>
          <w:color w:val="000000"/>
          <w:kern w:val="0"/>
          <w:sz w:val="32"/>
        </w:rPr>
      </w:pPr>
    </w:p>
    <w:p w:rsidR="00433CE0" w:rsidRDefault="003F42DF">
      <w:pPr>
        <w:spacing w:line="1400" w:lineRule="exact"/>
        <w:jc w:val="center"/>
        <w:rPr>
          <w:rFonts w:ascii="方正小标宋简体" w:eastAsia="方正小标宋简体" w:hAnsi="宋体"/>
          <w:bCs/>
          <w:color w:val="FF0000"/>
          <w:w w:val="65"/>
          <w:sz w:val="130"/>
          <w:szCs w:val="130"/>
        </w:rPr>
      </w:pPr>
      <w:r>
        <w:rPr>
          <w:rFonts w:ascii="方正小标宋简体" w:eastAsia="方正小标宋简体" w:hAnsi="宋体" w:hint="eastAsia"/>
          <w:bCs/>
          <w:color w:val="FF0000"/>
          <w:w w:val="65"/>
          <w:sz w:val="130"/>
          <w:szCs w:val="130"/>
        </w:rPr>
        <w:t>常州市生态环境局文件</w:t>
      </w:r>
    </w:p>
    <w:p w:rsidR="00433CE0" w:rsidRDefault="00433CE0">
      <w:pPr>
        <w:autoSpaceDE w:val="0"/>
        <w:autoSpaceDN w:val="0"/>
        <w:adjustRightInd w:val="0"/>
        <w:spacing w:line="480" w:lineRule="auto"/>
        <w:rPr>
          <w:rFonts w:ascii="仿宋_GB2312" w:eastAsia="仿宋_GB2312"/>
          <w:b/>
          <w:bCs/>
          <w:color w:val="000000"/>
          <w:kern w:val="0"/>
          <w:sz w:val="32"/>
        </w:rPr>
      </w:pPr>
    </w:p>
    <w:p w:rsidR="00433CE0" w:rsidRDefault="003F42DF">
      <w:pPr>
        <w:tabs>
          <w:tab w:val="left" w:pos="7335"/>
        </w:tabs>
        <w:spacing w:line="600" w:lineRule="exact"/>
        <w:ind w:firstLineChars="50" w:firstLine="160"/>
        <w:jc w:val="center"/>
        <w:rPr>
          <w:rFonts w:ascii="楷体_GB2312" w:eastAsia="楷体_GB2312"/>
          <w:color w:val="000000"/>
          <w:kern w:val="0"/>
          <w:sz w:val="32"/>
        </w:rPr>
      </w:pPr>
      <w:proofErr w:type="gramStart"/>
      <w:r>
        <w:rPr>
          <w:rFonts w:ascii="仿宋_GB2312" w:eastAsia="仿宋_GB2312" w:hint="eastAsia"/>
          <w:color w:val="000000"/>
          <w:kern w:val="0"/>
          <w:sz w:val="32"/>
        </w:rPr>
        <w:t>常钟环审</w:t>
      </w:r>
      <w:proofErr w:type="gramEnd"/>
      <w:r>
        <w:rPr>
          <w:rFonts w:ascii="仿宋_GB2312" w:eastAsia="仿宋_GB2312" w:hint="eastAsia"/>
          <w:sz w:val="32"/>
        </w:rPr>
        <w:t>〔</w:t>
      </w:r>
      <w:r>
        <w:rPr>
          <w:rFonts w:ascii="仿宋_GB2312" w:eastAsia="仿宋_GB2312" w:hint="eastAsia"/>
          <w:color w:val="000000"/>
          <w:kern w:val="0"/>
          <w:sz w:val="32"/>
        </w:rPr>
        <w:t>2024〕33号</w:t>
      </w:r>
    </w:p>
    <w:p w:rsidR="00433CE0" w:rsidRDefault="003F42DF">
      <w:pPr>
        <w:autoSpaceDE w:val="0"/>
        <w:autoSpaceDN w:val="0"/>
        <w:adjustRightInd w:val="0"/>
        <w:spacing w:line="540" w:lineRule="exact"/>
        <w:jc w:val="center"/>
        <w:rPr>
          <w:rFonts w:ascii="仿宋_GB2312" w:eastAsia="仿宋_GB2312"/>
          <w:b/>
          <w:bCs/>
          <w:color w:val="000000"/>
          <w:kern w:val="0"/>
          <w:sz w:val="32"/>
        </w:rPr>
      </w:pPr>
      <w:r>
        <w:rPr>
          <w:noProof/>
        </w:rP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rsidR="00433CE0" w:rsidRDefault="00433CE0">
      <w:pPr>
        <w:pStyle w:val="1"/>
        <w:spacing w:line="600" w:lineRule="exact"/>
        <w:rPr>
          <w:rFonts w:ascii="方正小标宋简体" w:eastAsia="方正小标宋简体" w:hAnsi="宋体"/>
          <w:szCs w:val="44"/>
        </w:rPr>
      </w:pPr>
    </w:p>
    <w:p w:rsidR="00433CE0" w:rsidRDefault="003F42DF">
      <w:pPr>
        <w:tabs>
          <w:tab w:val="left" w:pos="680"/>
        </w:tabs>
        <w:spacing w:line="540" w:lineRule="exact"/>
        <w:jc w:val="center"/>
        <w:rPr>
          <w:rFonts w:ascii="方正小标宋简体" w:eastAsia="方正小标宋简体" w:hAnsi="宋体"/>
          <w:spacing w:val="-2"/>
          <w:kern w:val="15"/>
          <w:sz w:val="44"/>
          <w:szCs w:val="44"/>
        </w:rPr>
      </w:pPr>
      <w:r>
        <w:rPr>
          <w:rFonts w:ascii="方正小标宋简体" w:eastAsia="方正小标宋简体" w:hAnsi="宋体" w:hint="eastAsia"/>
          <w:spacing w:val="-2"/>
          <w:kern w:val="15"/>
          <w:sz w:val="44"/>
          <w:szCs w:val="44"/>
        </w:rPr>
        <w:t>市生态环境局关于常州世纪金岳包装有限公司改建瓦楞纸板生产线项目环境影响报告表的批复</w:t>
      </w:r>
    </w:p>
    <w:p w:rsidR="00433CE0" w:rsidRDefault="00433CE0">
      <w:pPr>
        <w:tabs>
          <w:tab w:val="left" w:pos="680"/>
        </w:tabs>
        <w:spacing w:line="540" w:lineRule="exact"/>
        <w:jc w:val="center"/>
        <w:rPr>
          <w:rFonts w:ascii="仿宋_GB2312" w:eastAsia="仿宋_GB2312"/>
          <w:b/>
          <w:bCs/>
          <w:sz w:val="32"/>
        </w:rPr>
      </w:pPr>
    </w:p>
    <w:p w:rsidR="00433CE0" w:rsidRDefault="003F42DF">
      <w:pPr>
        <w:overflowPunct w:val="0"/>
        <w:snapToGrid w:val="0"/>
        <w:spacing w:line="560" w:lineRule="exact"/>
        <w:rPr>
          <w:rFonts w:ascii="仿宋_GB2312" w:eastAsia="仿宋_GB2312" w:hAnsi="Times"/>
          <w:color w:val="000000"/>
          <w:sz w:val="32"/>
          <w:szCs w:val="32"/>
        </w:rPr>
      </w:pPr>
      <w:r>
        <w:rPr>
          <w:rFonts w:ascii="仿宋_GB2312" w:eastAsia="仿宋_GB2312" w:hAnsi="Times" w:hint="eastAsia"/>
          <w:color w:val="000000"/>
          <w:sz w:val="32"/>
          <w:szCs w:val="32"/>
        </w:rPr>
        <w:t>常州世纪金岳包装有限公司：</w:t>
      </w:r>
    </w:p>
    <w:p w:rsidR="00433CE0" w:rsidRDefault="003F42DF">
      <w:pPr>
        <w:overflowPunct w:val="0"/>
        <w:snapToGrid w:val="0"/>
        <w:spacing w:line="560" w:lineRule="exact"/>
        <w:ind w:firstLineChars="200" w:firstLine="640"/>
        <w:rPr>
          <w:rFonts w:ascii="仿宋_GB2312" w:eastAsia="仿宋_GB2312" w:hAnsi="Times"/>
          <w:color w:val="000000"/>
          <w:sz w:val="32"/>
          <w:szCs w:val="32"/>
        </w:rPr>
      </w:pPr>
      <w:r>
        <w:rPr>
          <w:rFonts w:ascii="仿宋_GB2312" w:eastAsia="仿宋_GB2312" w:hAnsi="Times" w:hint="eastAsia"/>
          <w:color w:val="000000"/>
          <w:sz w:val="32"/>
          <w:szCs w:val="32"/>
        </w:rPr>
        <w:t>你单位报批的《常州世纪金岳包装有限公司改建瓦楞纸板生产线项目环境影响报告表》（以下简称《报告表》）等相关材料均悉。经研究，批复如下：</w:t>
      </w:r>
    </w:p>
    <w:p w:rsidR="00433CE0" w:rsidRDefault="003F42DF">
      <w:pPr>
        <w:overflowPunct w:val="0"/>
        <w:snapToGrid w:val="0"/>
        <w:spacing w:line="560" w:lineRule="exact"/>
        <w:ind w:firstLineChars="200" w:firstLine="640"/>
        <w:rPr>
          <w:rFonts w:ascii="仿宋_GB2312" w:eastAsia="仿宋_GB2312" w:hAnsi="Times"/>
          <w:color w:val="000000"/>
          <w:sz w:val="32"/>
          <w:szCs w:val="32"/>
        </w:rPr>
      </w:pPr>
      <w:r>
        <w:rPr>
          <w:rFonts w:ascii="仿宋_GB2312" w:eastAsia="仿宋_GB2312" w:hAnsi="Times" w:hint="eastAsia"/>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rsidR="00433CE0" w:rsidRDefault="003F42DF">
      <w:pPr>
        <w:overflowPunct w:val="0"/>
        <w:snapToGrid w:val="0"/>
        <w:spacing w:line="560" w:lineRule="exact"/>
        <w:ind w:firstLineChars="200" w:firstLine="640"/>
        <w:rPr>
          <w:rFonts w:ascii="仿宋_GB2312" w:eastAsia="仿宋_GB2312" w:hAnsi="Times"/>
          <w:color w:val="000000"/>
          <w:sz w:val="32"/>
          <w:szCs w:val="32"/>
        </w:rPr>
      </w:pPr>
      <w:r>
        <w:rPr>
          <w:rFonts w:ascii="仿宋_GB2312" w:eastAsia="仿宋_GB2312" w:hAnsi="Times" w:hint="eastAsia"/>
          <w:color w:val="000000"/>
          <w:sz w:val="32"/>
          <w:szCs w:val="32"/>
        </w:rPr>
        <w:t>二、项目建设内容：</w:t>
      </w:r>
      <w:r>
        <w:rPr>
          <w:rFonts w:ascii="仿宋_GB2312" w:eastAsia="仿宋_GB2312" w:hAnsi="Times"/>
          <w:color w:val="000000"/>
          <w:sz w:val="32"/>
          <w:szCs w:val="32"/>
        </w:rPr>
        <w:t>公司</w:t>
      </w:r>
      <w:r>
        <w:rPr>
          <w:rFonts w:ascii="仿宋_GB2312" w:eastAsia="仿宋_GB2312" w:hAnsi="Times" w:hint="eastAsia"/>
          <w:color w:val="000000"/>
          <w:sz w:val="32"/>
          <w:szCs w:val="32"/>
        </w:rPr>
        <w:t>总</w:t>
      </w:r>
      <w:r>
        <w:rPr>
          <w:rFonts w:ascii="仿宋_GB2312" w:eastAsia="仿宋_GB2312" w:hAnsi="Times"/>
          <w:color w:val="000000"/>
          <w:sz w:val="32"/>
          <w:szCs w:val="32"/>
        </w:rPr>
        <w:t>投资</w:t>
      </w:r>
      <w:r>
        <w:rPr>
          <w:rFonts w:ascii="仿宋_GB2312" w:eastAsia="仿宋_GB2312" w:hAnsi="Times" w:hint="eastAsia"/>
          <w:color w:val="000000"/>
          <w:sz w:val="32"/>
          <w:szCs w:val="32"/>
        </w:rPr>
        <w:t>200</w:t>
      </w:r>
      <w:r>
        <w:rPr>
          <w:rFonts w:ascii="仿宋_GB2312" w:eastAsia="仿宋_GB2312" w:hAnsi="Times"/>
          <w:color w:val="000000"/>
          <w:sz w:val="32"/>
          <w:szCs w:val="32"/>
        </w:rPr>
        <w:t>万元，</w:t>
      </w:r>
      <w:r>
        <w:rPr>
          <w:rFonts w:ascii="仿宋_GB2312" w:eastAsia="仿宋_GB2312" w:hAnsi="Times" w:hint="eastAsia"/>
          <w:color w:val="000000"/>
          <w:sz w:val="32"/>
          <w:szCs w:val="32"/>
        </w:rPr>
        <w:t>位于常州市钟楼区邹区镇鹤溪村，利用自有闲置厂房，将原有一台4t/h燃气</w:t>
      </w:r>
      <w:r>
        <w:rPr>
          <w:rFonts w:ascii="仿宋_GB2312" w:eastAsia="仿宋_GB2312" w:hAnsi="Times" w:hint="eastAsia"/>
          <w:color w:val="000000"/>
          <w:sz w:val="32"/>
          <w:szCs w:val="32"/>
        </w:rPr>
        <w:lastRenderedPageBreak/>
        <w:t>锅炉改建成1台6t/h燃气锅炉，建成后原产能不变，改建锅炉可以调节蒸汽发生量。项目产品方案、主要原辅材料、主要设备及生产工艺按《报告表》确定的内容实施。</w:t>
      </w:r>
    </w:p>
    <w:p w:rsidR="00433CE0" w:rsidRDefault="003F42DF">
      <w:pPr>
        <w:overflowPunct w:val="0"/>
        <w:snapToGrid w:val="0"/>
        <w:spacing w:line="560" w:lineRule="exact"/>
        <w:ind w:firstLineChars="200" w:firstLine="640"/>
        <w:rPr>
          <w:rFonts w:ascii="仿宋_GB2312" w:eastAsia="仿宋_GB2312" w:hAnsi="Times"/>
          <w:color w:val="000000"/>
          <w:sz w:val="32"/>
          <w:szCs w:val="32"/>
        </w:rPr>
      </w:pPr>
      <w:r>
        <w:rPr>
          <w:rFonts w:ascii="仿宋_GB2312" w:eastAsia="仿宋_GB2312" w:hAnsi="Times" w:hint="eastAsia"/>
          <w:color w:val="000000"/>
          <w:sz w:val="32"/>
          <w:szCs w:val="32"/>
        </w:rPr>
        <w:t>三、在项目工程设计、建设和环境管理中，你单位须认真落实《报告表》中提出的各项环保要求，严格执行环保“三同时”制度，确保各类污染物达标排放，并须着重做好以下工作：</w:t>
      </w:r>
    </w:p>
    <w:p w:rsidR="00433CE0" w:rsidRDefault="003F42DF">
      <w:pPr>
        <w:overflowPunct w:val="0"/>
        <w:snapToGrid w:val="0"/>
        <w:spacing w:line="560" w:lineRule="exact"/>
        <w:ind w:firstLineChars="200" w:firstLine="640"/>
        <w:rPr>
          <w:rFonts w:ascii="仿宋_GB2312" w:eastAsia="仿宋_GB2312" w:hAnsi="Times"/>
          <w:color w:val="000000"/>
          <w:sz w:val="32"/>
          <w:szCs w:val="32"/>
        </w:rPr>
      </w:pPr>
      <w:r>
        <w:rPr>
          <w:rFonts w:ascii="仿宋_GB2312" w:eastAsia="仿宋_GB2312" w:hAnsi="Times" w:hint="eastAsia"/>
          <w:color w:val="000000"/>
          <w:sz w:val="32"/>
          <w:szCs w:val="32"/>
        </w:rPr>
        <w:t>（一）全过程贯彻循环经济理念和清洁生产原则，加强生产管理和环境管理，从源头减少污染物产生量、排放量。</w:t>
      </w:r>
    </w:p>
    <w:p w:rsidR="00433CE0" w:rsidRDefault="003F42DF">
      <w:pPr>
        <w:overflowPunct w:val="0"/>
        <w:snapToGrid w:val="0"/>
        <w:spacing w:line="560" w:lineRule="exact"/>
        <w:ind w:firstLineChars="200" w:firstLine="640"/>
        <w:rPr>
          <w:rFonts w:ascii="仿宋_GB2312" w:eastAsia="仿宋_GB2312"/>
          <w:color w:val="000000"/>
          <w:sz w:val="32"/>
          <w:szCs w:val="32"/>
        </w:rPr>
      </w:pPr>
      <w:r>
        <w:rPr>
          <w:rFonts w:ascii="仿宋_GB2312" w:eastAsia="仿宋_GB2312" w:hAnsi="Times" w:hint="eastAsia"/>
          <w:color w:val="000000"/>
          <w:sz w:val="32"/>
          <w:szCs w:val="32"/>
        </w:rPr>
        <w:t>（二）项目厂区应实行“雨污分流、清污分流”原则。本项目冲洗再生排水和锅炉循环排水达回用要求后回用于原有项目生产，回用标准执行企业内部回用标准</w:t>
      </w:r>
      <w:r>
        <w:rPr>
          <w:rFonts w:ascii="仿宋_GB2312" w:eastAsia="仿宋_GB2312" w:hint="eastAsia"/>
          <w:color w:val="000000"/>
          <w:sz w:val="32"/>
          <w:szCs w:val="32"/>
        </w:rPr>
        <w:t>。</w:t>
      </w:r>
    </w:p>
    <w:p w:rsidR="00433CE0" w:rsidRDefault="003F42DF">
      <w:pPr>
        <w:ind w:firstLineChars="200" w:firstLine="640"/>
        <w:rPr>
          <w:rFonts w:ascii="仿宋_GB2312" w:eastAsia="仿宋_GB2312"/>
          <w:color w:val="000000"/>
          <w:sz w:val="32"/>
          <w:szCs w:val="32"/>
        </w:rPr>
      </w:pPr>
      <w:r>
        <w:rPr>
          <w:rFonts w:ascii="仿宋_GB2312" w:eastAsia="仿宋_GB2312" w:hint="eastAsia"/>
          <w:color w:val="000000"/>
          <w:sz w:val="32"/>
          <w:szCs w:val="32"/>
        </w:rPr>
        <w:t>（三）工程设计中，应进一步优化废气处理方案，落实《报告表》中各项废气防治措施，确保营运期各类废气达标排放。废气排放执行《锅炉大气污染物排放标准》（DB32/4385-2022）中相应标准。</w:t>
      </w:r>
    </w:p>
    <w:p w:rsidR="00433CE0" w:rsidRDefault="003F42DF">
      <w:pPr>
        <w:overflowPunct w:val="0"/>
        <w:snapToGrid w:val="0"/>
        <w:spacing w:line="560" w:lineRule="exact"/>
        <w:ind w:firstLineChars="200" w:firstLine="640"/>
        <w:rPr>
          <w:rFonts w:ascii="仿宋_GB2312" w:eastAsia="仿宋_GB2312" w:hAnsi="Times"/>
          <w:color w:val="000000"/>
          <w:sz w:val="32"/>
          <w:szCs w:val="32"/>
        </w:rPr>
      </w:pPr>
      <w:r>
        <w:rPr>
          <w:rFonts w:ascii="仿宋_GB2312" w:eastAsia="仿宋_GB2312" w:hint="eastAsia"/>
          <w:color w:val="000000"/>
          <w:sz w:val="32"/>
          <w:szCs w:val="32"/>
        </w:rPr>
        <w:t>（四）优选低噪声设备，高噪声</w:t>
      </w:r>
      <w:r>
        <w:rPr>
          <w:rFonts w:ascii="仿宋_GB2312" w:eastAsia="仿宋_GB2312" w:hAnsi="Times" w:hint="eastAsia"/>
          <w:color w:val="000000"/>
          <w:sz w:val="32"/>
          <w:szCs w:val="32"/>
        </w:rPr>
        <w:t>设备应合理布局并采取有效的减震、隔声、消声措施，项目各厂界噪声须符合《工业企业厂界环境噪声排放标准》（GB12348-2008）表1中2类标准。</w:t>
      </w:r>
    </w:p>
    <w:p w:rsidR="00433CE0" w:rsidRDefault="003F42DF">
      <w:pPr>
        <w:overflowPunct w:val="0"/>
        <w:snapToGrid w:val="0"/>
        <w:spacing w:line="560" w:lineRule="exact"/>
        <w:ind w:firstLineChars="200" w:firstLine="640"/>
        <w:rPr>
          <w:rFonts w:ascii="仿宋_GB2312" w:eastAsia="仿宋_GB2312" w:hAnsi="Times"/>
          <w:color w:val="000000"/>
          <w:sz w:val="32"/>
          <w:szCs w:val="32"/>
        </w:rPr>
      </w:pPr>
      <w:r>
        <w:rPr>
          <w:rFonts w:ascii="仿宋_GB2312" w:eastAsia="仿宋_GB2312" w:hAnsi="Times" w:hint="eastAsia"/>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w:t>
      </w:r>
    </w:p>
    <w:p w:rsidR="00433CE0" w:rsidRDefault="003F42DF">
      <w:pPr>
        <w:overflowPunct w:val="0"/>
        <w:snapToGrid w:val="0"/>
        <w:spacing w:line="560" w:lineRule="exact"/>
        <w:ind w:firstLineChars="200" w:firstLine="640"/>
        <w:rPr>
          <w:rFonts w:ascii="仿宋_GB2312" w:eastAsia="仿宋_GB2312" w:hAnsi="Times"/>
          <w:color w:val="000000"/>
          <w:sz w:val="32"/>
          <w:szCs w:val="32"/>
        </w:rPr>
      </w:pPr>
      <w:r>
        <w:rPr>
          <w:rFonts w:ascii="仿宋_GB2312" w:eastAsia="仿宋_GB2312" w:hAnsi="Times" w:hint="eastAsia"/>
          <w:color w:val="000000"/>
          <w:sz w:val="32"/>
          <w:szCs w:val="32"/>
        </w:rPr>
        <w:t>（六）企业应认真做好各项风险防范措施，完善各项管理制度，生产过程应严格操作到位。建立畅通的公众参与渠道，</w:t>
      </w:r>
      <w:r>
        <w:rPr>
          <w:rFonts w:ascii="仿宋_GB2312" w:eastAsia="仿宋_GB2312" w:hAnsi="Times" w:hint="eastAsia"/>
          <w:color w:val="000000"/>
          <w:sz w:val="32"/>
          <w:szCs w:val="32"/>
        </w:rPr>
        <w:lastRenderedPageBreak/>
        <w:t>加强与周边公众的沟通，并及时解决公众反映的环境问题，满足公众合理的环境保护要求。</w:t>
      </w:r>
    </w:p>
    <w:p w:rsidR="00433CE0" w:rsidRDefault="003F42DF">
      <w:pPr>
        <w:overflowPunct w:val="0"/>
        <w:snapToGrid w:val="0"/>
        <w:spacing w:line="560" w:lineRule="exact"/>
        <w:ind w:firstLineChars="200" w:firstLine="640"/>
        <w:rPr>
          <w:rFonts w:ascii="仿宋_GB2312" w:eastAsia="仿宋_GB2312" w:hAnsi="Times"/>
          <w:color w:val="000000"/>
          <w:sz w:val="32"/>
          <w:szCs w:val="32"/>
        </w:rPr>
      </w:pPr>
      <w:r>
        <w:rPr>
          <w:rFonts w:ascii="仿宋_GB2312" w:eastAsia="仿宋_GB2312" w:hAnsi="Times" w:hint="eastAsia"/>
          <w:color w:val="000000"/>
          <w:sz w:val="32"/>
          <w:szCs w:val="32"/>
        </w:rPr>
        <w:t>（七）按《江苏省排污口设置及规范化整治管理办法》（</w:t>
      </w:r>
      <w:proofErr w:type="gramStart"/>
      <w:r>
        <w:rPr>
          <w:rFonts w:ascii="仿宋_GB2312" w:eastAsia="仿宋_GB2312" w:hAnsi="Times" w:hint="eastAsia"/>
          <w:color w:val="000000"/>
          <w:sz w:val="32"/>
          <w:szCs w:val="32"/>
        </w:rPr>
        <w:t>苏环控</w:t>
      </w:r>
      <w:proofErr w:type="gramEnd"/>
      <w:r>
        <w:rPr>
          <w:rFonts w:ascii="仿宋_GB2312" w:eastAsia="仿宋_GB2312" w:hAnsi="Times" w:hint="eastAsia"/>
          <w:color w:val="000000"/>
          <w:sz w:val="32"/>
          <w:szCs w:val="32"/>
        </w:rPr>
        <w:t>[1997]122号）的要求规范化设置各类排污口和标志。</w:t>
      </w:r>
    </w:p>
    <w:p w:rsidR="00433CE0" w:rsidRDefault="003F42DF">
      <w:pPr>
        <w:overflowPunct w:val="0"/>
        <w:snapToGrid w:val="0"/>
        <w:spacing w:line="560" w:lineRule="exact"/>
        <w:ind w:firstLineChars="200" w:firstLine="640"/>
        <w:rPr>
          <w:rFonts w:ascii="仿宋_GB2312" w:eastAsia="仿宋_GB2312" w:hAnsi="Times"/>
          <w:sz w:val="32"/>
          <w:szCs w:val="32"/>
        </w:rPr>
      </w:pPr>
      <w:r>
        <w:rPr>
          <w:rFonts w:ascii="仿宋_GB2312" w:eastAsia="仿宋_GB2312" w:hAnsi="Times" w:hint="eastAsia"/>
          <w:sz w:val="32"/>
          <w:szCs w:val="32"/>
        </w:rPr>
        <w:t>四、本项目实施后，全厂污染物年排放量核定为（括号内为排放增减量，单位：t/a）：</w:t>
      </w:r>
    </w:p>
    <w:p w:rsidR="00433CE0" w:rsidRDefault="003F42DF">
      <w:pPr>
        <w:overflowPunct w:val="0"/>
        <w:snapToGrid w:val="0"/>
        <w:spacing w:line="560" w:lineRule="exact"/>
        <w:ind w:firstLineChars="200" w:firstLine="640"/>
        <w:rPr>
          <w:rFonts w:ascii="仿宋_GB2312" w:eastAsia="仿宋_GB2312" w:hAnsi="Times"/>
          <w:kern w:val="0"/>
          <w:sz w:val="32"/>
          <w:szCs w:val="32"/>
        </w:rPr>
      </w:pPr>
      <w:r>
        <w:rPr>
          <w:rFonts w:ascii="仿宋_GB2312" w:eastAsia="仿宋_GB2312" w:hAnsi="Times" w:hint="eastAsia"/>
          <w:sz w:val="32"/>
          <w:szCs w:val="32"/>
        </w:rPr>
        <w:t>（一）水污染物排放总量（接管考核量）：污水总量&lt;1428（+0）、COD&lt;0.4855（+0）、SS &lt;0.2856（+0）、NH3-N&lt;0.0407（+0）、TP &lt;0.0071（+0）、动植物油&lt;0.029（+0）。</w:t>
      </w:r>
    </w:p>
    <w:p w:rsidR="00433CE0" w:rsidRDefault="003F42DF">
      <w:pPr>
        <w:overflowPunct w:val="0"/>
        <w:snapToGrid w:val="0"/>
        <w:spacing w:line="560" w:lineRule="exact"/>
        <w:ind w:firstLineChars="200" w:firstLine="640"/>
        <w:rPr>
          <w:rFonts w:ascii="仿宋_GB2312" w:eastAsia="仿宋_GB2312" w:hAnsi="Times"/>
          <w:sz w:val="32"/>
          <w:szCs w:val="32"/>
        </w:rPr>
      </w:pPr>
      <w:r>
        <w:rPr>
          <w:rFonts w:ascii="仿宋_GB2312" w:eastAsia="仿宋_GB2312" w:hAnsi="Times" w:hint="eastAsia"/>
          <w:sz w:val="32"/>
          <w:szCs w:val="32"/>
        </w:rPr>
        <w:t>（二）大气污染物排放总量：</w:t>
      </w:r>
    </w:p>
    <w:p w:rsidR="00433CE0" w:rsidRDefault="003F42DF">
      <w:pPr>
        <w:overflowPunct w:val="0"/>
        <w:snapToGrid w:val="0"/>
        <w:spacing w:line="540" w:lineRule="exact"/>
        <w:ind w:firstLineChars="200" w:firstLine="640"/>
        <w:rPr>
          <w:rFonts w:ascii="仿宋_GB2312" w:eastAsia="仿宋_GB2312" w:hAnsi="Times"/>
          <w:sz w:val="32"/>
          <w:szCs w:val="32"/>
        </w:rPr>
      </w:pPr>
      <w:r>
        <w:rPr>
          <w:rFonts w:ascii="仿宋_GB2312" w:eastAsia="仿宋_GB2312" w:hAnsi="Times" w:hint="eastAsia"/>
          <w:sz w:val="32"/>
          <w:szCs w:val="32"/>
        </w:rPr>
        <w:t>有组织废气：VOCs(非甲烷总烃)&lt;0.03504（+0）、颗粒物&lt;0.2059（+0.2059）、S02&lt;0.144（+0.144）、</w:t>
      </w:r>
      <w:proofErr w:type="spellStart"/>
      <w:r>
        <w:rPr>
          <w:rFonts w:ascii="仿宋_GB2312" w:eastAsia="仿宋_GB2312" w:hAnsi="Times" w:hint="eastAsia"/>
          <w:sz w:val="32"/>
          <w:szCs w:val="32"/>
        </w:rPr>
        <w:t>NOx</w:t>
      </w:r>
      <w:proofErr w:type="spellEnd"/>
      <w:r>
        <w:rPr>
          <w:rFonts w:ascii="仿宋_GB2312" w:eastAsia="仿宋_GB2312" w:hAnsi="Times" w:hint="eastAsia"/>
          <w:sz w:val="32"/>
          <w:szCs w:val="32"/>
        </w:rPr>
        <w:t>&lt;0.5018（+0.5018）。</w:t>
      </w:r>
    </w:p>
    <w:p w:rsidR="00433CE0" w:rsidRDefault="007F320E">
      <w:pPr>
        <w:overflowPunct w:val="0"/>
        <w:snapToGrid w:val="0"/>
        <w:spacing w:line="540" w:lineRule="exact"/>
        <w:ind w:firstLineChars="200" w:firstLine="640"/>
        <w:rPr>
          <w:rFonts w:ascii="仿宋_GB2312" w:eastAsia="仿宋_GB2312" w:hAnsi="Times"/>
          <w:sz w:val="32"/>
          <w:szCs w:val="32"/>
        </w:rPr>
      </w:pPr>
      <w:r>
        <w:rPr>
          <w:rFonts w:ascii="仿宋_GB2312" w:eastAsia="仿宋_GB2312" w:hAnsi="Times" w:hint="eastAsia"/>
          <w:sz w:val="32"/>
          <w:szCs w:val="32"/>
        </w:rPr>
        <w:t>无组织废气</w:t>
      </w:r>
      <w:bookmarkStart w:id="0" w:name="_GoBack"/>
      <w:bookmarkEnd w:id="0"/>
      <w:r w:rsidR="003F42DF">
        <w:rPr>
          <w:rFonts w:ascii="仿宋_GB2312" w:eastAsia="仿宋_GB2312" w:hAnsi="Times" w:hint="eastAsia"/>
          <w:sz w:val="32"/>
          <w:szCs w:val="32"/>
        </w:rPr>
        <w:t>:VOCs(非甲烷总烃)&lt;0.039（+0）、颗粒物&lt;0.06（+0）。</w:t>
      </w:r>
    </w:p>
    <w:p w:rsidR="00433CE0" w:rsidRDefault="003F42DF">
      <w:pPr>
        <w:overflowPunct w:val="0"/>
        <w:snapToGrid w:val="0"/>
        <w:spacing w:line="560" w:lineRule="exact"/>
        <w:ind w:firstLineChars="200" w:firstLine="640"/>
        <w:rPr>
          <w:rFonts w:ascii="仿宋_GB2312" w:eastAsia="仿宋_GB2312" w:hAnsi="Times"/>
          <w:sz w:val="32"/>
          <w:szCs w:val="32"/>
        </w:rPr>
      </w:pPr>
      <w:r>
        <w:rPr>
          <w:rFonts w:ascii="仿宋_GB2312" w:eastAsia="仿宋_GB2312" w:hAnsi="Times" w:hint="eastAsia"/>
          <w:sz w:val="32"/>
          <w:szCs w:val="32"/>
        </w:rPr>
        <w:t>（三）</w:t>
      </w:r>
      <w:r>
        <w:rPr>
          <w:rFonts w:ascii="仿宋_GB2312" w:eastAsia="仿宋_GB2312" w:hAnsi="Times" w:hint="eastAsia"/>
          <w:color w:val="000000"/>
          <w:sz w:val="32"/>
          <w:szCs w:val="32"/>
        </w:rPr>
        <w:t>固体废物</w:t>
      </w:r>
      <w:r>
        <w:rPr>
          <w:rFonts w:ascii="仿宋_GB2312" w:eastAsia="仿宋_GB2312" w:hAnsi="Times" w:hint="eastAsia"/>
          <w:sz w:val="32"/>
          <w:szCs w:val="32"/>
        </w:rPr>
        <w:t>：全部综合利用或安全处置。</w:t>
      </w:r>
    </w:p>
    <w:p w:rsidR="00433CE0" w:rsidRDefault="003F42DF">
      <w:pPr>
        <w:overflowPunct w:val="0"/>
        <w:snapToGrid w:val="0"/>
        <w:spacing w:line="560" w:lineRule="exact"/>
        <w:ind w:firstLineChars="200" w:firstLine="640"/>
        <w:rPr>
          <w:rFonts w:ascii="仿宋_GB2312" w:eastAsia="仿宋_GB2312" w:hAnsi="Times"/>
          <w:color w:val="000000"/>
          <w:sz w:val="32"/>
          <w:szCs w:val="32"/>
        </w:rPr>
      </w:pPr>
      <w:r>
        <w:rPr>
          <w:rFonts w:ascii="仿宋_GB2312" w:eastAsia="仿宋_GB2312" w:hAnsi="Times" w:hint="eastAsia"/>
          <w:color w:val="000000"/>
          <w:sz w:val="32"/>
          <w:szCs w:val="32"/>
        </w:rPr>
        <w:t>五、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w:t>
      </w:r>
      <w:proofErr w:type="gramStart"/>
      <w:r>
        <w:rPr>
          <w:rFonts w:ascii="仿宋_GB2312" w:eastAsia="仿宋_GB2312" w:hAnsi="Times" w:hint="eastAsia"/>
          <w:color w:val="000000"/>
          <w:sz w:val="32"/>
          <w:szCs w:val="32"/>
        </w:rPr>
        <w:t>按排污</w:t>
      </w:r>
      <w:proofErr w:type="gramEnd"/>
      <w:r>
        <w:rPr>
          <w:rFonts w:ascii="仿宋_GB2312" w:eastAsia="仿宋_GB2312" w:hAnsi="Times" w:hint="eastAsia"/>
          <w:color w:val="000000"/>
          <w:sz w:val="32"/>
          <w:szCs w:val="32"/>
        </w:rPr>
        <w:t>许可相关规定申请排污许可证或进行排污登记；应当按照国务院环境保护行政主管部门规定的标准和程序，对配套建设的环境保护设施进行验收（对涉及脱硫脱硝、</w:t>
      </w:r>
      <w:proofErr w:type="gramStart"/>
      <w:r>
        <w:rPr>
          <w:rFonts w:ascii="仿宋_GB2312" w:eastAsia="仿宋_GB2312" w:hAnsi="Times" w:hint="eastAsia"/>
          <w:color w:val="000000"/>
          <w:sz w:val="32"/>
          <w:szCs w:val="32"/>
        </w:rPr>
        <w:t>煤改气</w:t>
      </w:r>
      <w:proofErr w:type="gramEnd"/>
      <w:r>
        <w:rPr>
          <w:rFonts w:ascii="仿宋_GB2312" w:eastAsia="仿宋_GB2312" w:hAnsi="Times" w:hint="eastAsia"/>
          <w:color w:val="000000"/>
          <w:sz w:val="32"/>
          <w:szCs w:val="32"/>
        </w:rPr>
        <w:t>、挥发性有机物回收、污水处理、粉尘治理、RTO焚烧炉等环境治理设施的项目</w:t>
      </w:r>
      <w:proofErr w:type="gramStart"/>
      <w:r>
        <w:rPr>
          <w:rFonts w:ascii="仿宋_GB2312" w:eastAsia="仿宋_GB2312" w:hAnsi="Times" w:hint="eastAsia"/>
          <w:color w:val="000000"/>
          <w:sz w:val="32"/>
          <w:szCs w:val="32"/>
        </w:rPr>
        <w:t>需邀请</w:t>
      </w:r>
      <w:proofErr w:type="gramEnd"/>
      <w:r>
        <w:rPr>
          <w:rFonts w:ascii="仿宋_GB2312" w:eastAsia="仿宋_GB2312" w:hAnsi="Times" w:hint="eastAsia"/>
          <w:color w:val="000000"/>
          <w:sz w:val="32"/>
          <w:szCs w:val="32"/>
        </w:rPr>
        <w:t>安全专家参与污染防</w:t>
      </w:r>
      <w:r>
        <w:rPr>
          <w:rFonts w:ascii="仿宋_GB2312" w:eastAsia="仿宋_GB2312" w:hAnsi="Times" w:hint="eastAsia"/>
          <w:color w:val="000000"/>
          <w:sz w:val="32"/>
          <w:szCs w:val="32"/>
        </w:rPr>
        <w:lastRenderedPageBreak/>
        <w:t>治设施的竣工验收）并编制形成验收报告；除按照国家规定需要保密的情形外，应当依法向社会公开验收报告；验收合格后方可投入生产。</w:t>
      </w:r>
    </w:p>
    <w:p w:rsidR="00433CE0" w:rsidRDefault="003F42DF">
      <w:pPr>
        <w:overflowPunct w:val="0"/>
        <w:snapToGrid w:val="0"/>
        <w:spacing w:line="560" w:lineRule="exact"/>
        <w:ind w:firstLineChars="200" w:firstLine="640"/>
        <w:rPr>
          <w:rFonts w:ascii="仿宋_GB2312" w:eastAsia="仿宋_GB2312" w:hAnsi="Times"/>
          <w:color w:val="000000"/>
          <w:sz w:val="32"/>
          <w:szCs w:val="32"/>
        </w:rPr>
      </w:pPr>
      <w:r>
        <w:rPr>
          <w:rFonts w:ascii="仿宋_GB2312" w:eastAsia="仿宋_GB2312" w:hAnsi="Times" w:hint="eastAsia"/>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rsidR="00433CE0" w:rsidRDefault="003F42DF">
      <w:pPr>
        <w:overflowPunct w:val="0"/>
        <w:snapToGrid w:val="0"/>
        <w:spacing w:line="560" w:lineRule="exact"/>
        <w:ind w:firstLineChars="200" w:firstLine="640"/>
        <w:rPr>
          <w:rFonts w:ascii="仿宋_GB2312" w:eastAsia="仿宋_GB2312" w:hAnsi="Times"/>
          <w:color w:val="000000"/>
          <w:sz w:val="32"/>
          <w:szCs w:val="32"/>
        </w:rPr>
      </w:pPr>
      <w:r>
        <w:rPr>
          <w:rFonts w:ascii="仿宋_GB2312" w:eastAsia="仿宋_GB2312" w:hAnsi="Times" w:hint="eastAsia"/>
          <w:color w:val="000000"/>
          <w:sz w:val="32"/>
          <w:szCs w:val="32"/>
        </w:rPr>
        <w:t>（项目代码：2402-320404-89-01-559598）</w:t>
      </w:r>
    </w:p>
    <w:p w:rsidR="00433CE0" w:rsidRDefault="00433CE0">
      <w:pPr>
        <w:overflowPunct w:val="0"/>
        <w:snapToGrid w:val="0"/>
        <w:spacing w:line="560" w:lineRule="exact"/>
        <w:ind w:firstLineChars="200" w:firstLine="640"/>
        <w:rPr>
          <w:rFonts w:ascii="仿宋_GB2312" w:eastAsia="仿宋_GB2312" w:hAnsi="宋体"/>
          <w:sz w:val="32"/>
          <w:szCs w:val="32"/>
        </w:rPr>
      </w:pPr>
    </w:p>
    <w:p w:rsidR="00433CE0" w:rsidRDefault="00433CE0">
      <w:pPr>
        <w:overflowPunct w:val="0"/>
        <w:snapToGrid w:val="0"/>
        <w:spacing w:line="560" w:lineRule="exact"/>
        <w:ind w:firstLineChars="200" w:firstLine="640"/>
        <w:rPr>
          <w:rFonts w:ascii="仿宋_GB2312" w:eastAsia="仿宋_GB2312" w:hAnsi="宋体"/>
          <w:sz w:val="32"/>
          <w:szCs w:val="32"/>
        </w:rPr>
      </w:pPr>
    </w:p>
    <w:p w:rsidR="00433CE0" w:rsidRDefault="003F42DF">
      <w:pPr>
        <w:spacing w:line="560" w:lineRule="exact"/>
        <w:ind w:rightChars="300" w:right="630" w:firstLineChars="1700" w:firstLine="5440"/>
        <w:jc w:val="right"/>
        <w:rPr>
          <w:rFonts w:ascii="仿宋_GB2312" w:eastAsia="仿宋_GB2312"/>
          <w:sz w:val="32"/>
          <w:szCs w:val="32"/>
        </w:rPr>
      </w:pPr>
      <w:r>
        <w:rPr>
          <w:rFonts w:ascii="仿宋_GB2312" w:eastAsia="仿宋_GB2312" w:hint="eastAsia"/>
          <w:sz w:val="32"/>
          <w:szCs w:val="32"/>
        </w:rPr>
        <w:t>常州市生态环境局</w:t>
      </w:r>
    </w:p>
    <w:p w:rsidR="00433CE0" w:rsidRDefault="003F42DF">
      <w:pPr>
        <w:tabs>
          <w:tab w:val="left" w:pos="680"/>
        </w:tabs>
        <w:spacing w:line="560" w:lineRule="exact"/>
        <w:ind w:rightChars="300" w:right="630"/>
        <w:jc w:val="right"/>
        <w:rPr>
          <w:rFonts w:ascii="仿宋_GB2312" w:eastAsia="仿宋_GB2312"/>
          <w:sz w:val="32"/>
          <w:szCs w:val="32"/>
        </w:rPr>
      </w:pPr>
      <w:r>
        <w:rPr>
          <w:rFonts w:ascii="仿宋_GB2312" w:eastAsia="仿宋_GB2312" w:hint="eastAsia"/>
          <w:sz w:val="32"/>
          <w:szCs w:val="32"/>
        </w:rPr>
        <w:t xml:space="preserve">                                  2024年10月18日</w:t>
      </w:r>
    </w:p>
    <w:p w:rsidR="00433CE0" w:rsidRDefault="003F42DF">
      <w:pPr>
        <w:spacing w:line="500" w:lineRule="exact"/>
        <w:ind w:rightChars="300" w:right="630"/>
        <w:jc w:val="left"/>
        <w:rPr>
          <w:rFonts w:ascii="仿宋_GB2312" w:eastAsia="仿宋_GB2312"/>
          <w:sz w:val="32"/>
          <w:szCs w:val="32"/>
        </w:rPr>
      </w:pPr>
      <w:r>
        <w:rPr>
          <w:rFonts w:ascii="仿宋_GB2312" w:eastAsia="仿宋_GB2312" w:hint="eastAsia"/>
          <w:sz w:val="32"/>
          <w:szCs w:val="32"/>
        </w:rPr>
        <w:t>（此件公开发布)</w:t>
      </w:r>
    </w:p>
    <w:p w:rsidR="00433CE0" w:rsidRDefault="00433CE0">
      <w:pPr>
        <w:spacing w:line="500" w:lineRule="exact"/>
        <w:ind w:rightChars="300" w:right="630"/>
        <w:jc w:val="left"/>
        <w:rPr>
          <w:rFonts w:ascii="仿宋_GB2312" w:eastAsia="仿宋_GB2312"/>
          <w:sz w:val="32"/>
          <w:szCs w:val="32"/>
        </w:rPr>
      </w:pPr>
    </w:p>
    <w:p w:rsidR="00433CE0" w:rsidRDefault="00433CE0">
      <w:pPr>
        <w:spacing w:line="500" w:lineRule="exact"/>
        <w:ind w:rightChars="300" w:right="630"/>
        <w:jc w:val="left"/>
        <w:rPr>
          <w:rFonts w:ascii="仿宋_GB2312" w:eastAsia="仿宋_GB2312"/>
          <w:sz w:val="32"/>
          <w:szCs w:val="32"/>
        </w:rPr>
      </w:pPr>
    </w:p>
    <w:p w:rsidR="00433CE0" w:rsidRDefault="00433CE0">
      <w:pPr>
        <w:spacing w:line="500" w:lineRule="exact"/>
        <w:ind w:rightChars="300" w:right="630"/>
        <w:jc w:val="left"/>
        <w:rPr>
          <w:rFonts w:ascii="仿宋_GB2312" w:eastAsia="仿宋_GB2312"/>
          <w:sz w:val="32"/>
          <w:szCs w:val="32"/>
        </w:rPr>
      </w:pPr>
    </w:p>
    <w:p w:rsidR="00433CE0" w:rsidRDefault="00433CE0">
      <w:pPr>
        <w:spacing w:line="500" w:lineRule="exact"/>
        <w:ind w:rightChars="300" w:right="630"/>
        <w:jc w:val="left"/>
        <w:rPr>
          <w:rFonts w:ascii="仿宋_GB2312" w:eastAsia="仿宋_GB2312"/>
          <w:sz w:val="32"/>
          <w:szCs w:val="32"/>
        </w:rPr>
      </w:pPr>
    </w:p>
    <w:p w:rsidR="00433CE0" w:rsidRDefault="00433CE0">
      <w:pPr>
        <w:spacing w:line="500" w:lineRule="exact"/>
        <w:ind w:rightChars="300" w:right="630"/>
        <w:jc w:val="left"/>
        <w:rPr>
          <w:rFonts w:ascii="仿宋_GB2312" w:eastAsia="仿宋_GB2312"/>
          <w:sz w:val="32"/>
          <w:szCs w:val="32"/>
        </w:rPr>
      </w:pPr>
    </w:p>
    <w:p w:rsidR="00433CE0" w:rsidRDefault="00433CE0">
      <w:pPr>
        <w:spacing w:line="500" w:lineRule="exact"/>
        <w:ind w:rightChars="300" w:right="630"/>
        <w:jc w:val="left"/>
        <w:rPr>
          <w:rFonts w:ascii="仿宋_GB2312" w:eastAsia="仿宋_GB2312"/>
          <w:sz w:val="32"/>
          <w:szCs w:val="32"/>
        </w:rPr>
      </w:pPr>
    </w:p>
    <w:p w:rsidR="00433CE0" w:rsidRDefault="00433CE0">
      <w:pPr>
        <w:spacing w:line="500" w:lineRule="exact"/>
        <w:ind w:rightChars="300" w:right="630"/>
        <w:jc w:val="left"/>
        <w:rPr>
          <w:rFonts w:ascii="仿宋_GB2312" w:eastAsia="仿宋_GB2312"/>
          <w:sz w:val="32"/>
          <w:szCs w:val="32"/>
        </w:rPr>
      </w:pPr>
    </w:p>
    <w:p w:rsidR="00433CE0" w:rsidRDefault="00433CE0">
      <w:pPr>
        <w:spacing w:line="500" w:lineRule="exact"/>
        <w:ind w:rightChars="300" w:right="630"/>
        <w:jc w:val="left"/>
        <w:rPr>
          <w:rFonts w:ascii="仿宋_GB2312" w:eastAsia="仿宋_GB2312"/>
          <w:sz w:val="32"/>
          <w:szCs w:val="32"/>
        </w:rPr>
      </w:pPr>
    </w:p>
    <w:p w:rsidR="00433CE0" w:rsidRDefault="003F42DF">
      <w:pPr>
        <w:tabs>
          <w:tab w:val="left" w:pos="390"/>
        </w:tabs>
        <w:ind w:firstLineChars="50" w:firstLine="105"/>
        <w:rPr>
          <w:rFonts w:ascii="仿宋_GB2312" w:eastAsia="仿宋_GB2312" w:hAnsi="宋体"/>
          <w:sz w:val="28"/>
          <w:szCs w:val="28"/>
        </w:rPr>
      </w:pPr>
      <w:r>
        <w:rPr>
          <w:noProof/>
        </w:rP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ascii="仿宋_GB2312" w:eastAsia="仿宋_GB2312" w:hint="eastAsia"/>
          <w:sz w:val="28"/>
          <w:szCs w:val="28"/>
        </w:rPr>
        <w:t>抄送：</w:t>
      </w:r>
      <w:r>
        <w:rPr>
          <w:rFonts w:ascii="仿宋_GB2312" w:eastAsia="仿宋_GB2312" w:hAnsi="宋体" w:hint="eastAsia"/>
          <w:sz w:val="28"/>
          <w:szCs w:val="28"/>
        </w:rPr>
        <w:t>邹区镇政府，市生态环境综合行政执法局钟楼分局。</w:t>
      </w:r>
    </w:p>
    <w:p w:rsidR="00433CE0" w:rsidRDefault="003F42DF">
      <w:pPr>
        <w:tabs>
          <w:tab w:val="left" w:pos="390"/>
        </w:tabs>
        <w:ind w:firstLineChars="50" w:firstLine="140"/>
        <w:rPr>
          <w:rFonts w:ascii="仿宋_GB2312" w:eastAsia="仿宋_GB2312"/>
          <w:sz w:val="28"/>
          <w:szCs w:val="28"/>
        </w:rPr>
      </w:pPr>
      <w:r>
        <w:rPr>
          <w:rFonts w:ascii="仿宋_GB2312" w:eastAsia="仿宋_GB2312" w:hint="eastAsia"/>
          <w:sz w:val="28"/>
          <w:szCs w:val="28"/>
        </w:rPr>
        <w:t>常州市生态环境局办公室</w:t>
      </w:r>
      <w:r>
        <w:rPr>
          <w:noProof/>
        </w:rP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ascii="仿宋_GB2312" w:eastAsia="仿宋_GB2312" w:hint="eastAsia"/>
          <w:sz w:val="28"/>
          <w:szCs w:val="28"/>
        </w:rPr>
        <w:t xml:space="preserve">                   2024年10月18日印发</w:t>
      </w:r>
    </w:p>
    <w:p w:rsidR="00433CE0" w:rsidRDefault="003F42DF">
      <w:pPr>
        <w:tabs>
          <w:tab w:val="left" w:pos="6795"/>
        </w:tabs>
        <w:spacing w:line="480" w:lineRule="auto"/>
        <w:ind w:firstLineChars="3520" w:firstLine="7392"/>
        <w:jc w:val="right"/>
      </w:pPr>
      <w:r>
        <w:rPr>
          <w:noProof/>
        </w:rP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rsidR="00433CE0">
      <w:headerReference w:type="default" r:id="rId8"/>
      <w:footerReference w:type="even" r:id="rId9"/>
      <w:footerReference w:type="default" r:id="rId10"/>
      <w:pgSz w:w="11906" w:h="16838"/>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E4A" w:rsidRDefault="003F42DF">
      <w:r>
        <w:separator/>
      </w:r>
    </w:p>
  </w:endnote>
  <w:endnote w:type="continuationSeparator" w:id="0">
    <w:p w:rsidR="00A40E4A" w:rsidRDefault="003F4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charset w:val="86"/>
    <w:family w:val="modern"/>
    <w:pitch w:val="default"/>
    <w:sig w:usb0="00000000" w:usb1="00000000" w:usb2="00000000" w:usb3="00000000" w:csb0="00040000" w:csb1="00000000"/>
  </w:font>
  <w:font w:name="Times">
    <w:altName w:val="Times New Roman"/>
    <w:panose1 w:val="020206030504050203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CE0" w:rsidRDefault="003F42DF">
    <w:pPr>
      <w:pStyle w:val="a4"/>
      <w:framePr w:wrap="around" w:vAnchor="text" w:hAnchor="margin" w:xAlign="center" w:y="1"/>
      <w:rPr>
        <w:rStyle w:val="a6"/>
      </w:rPr>
    </w:pPr>
    <w:r>
      <w:fldChar w:fldCharType="begin"/>
    </w:r>
    <w:r>
      <w:rPr>
        <w:rStyle w:val="a6"/>
      </w:rPr>
      <w:instrText xml:space="preserve">PAGE  </w:instrText>
    </w:r>
    <w:r>
      <w:fldChar w:fldCharType="separate"/>
    </w:r>
    <w:r>
      <w:rPr>
        <w:rStyle w:val="a6"/>
      </w:rPr>
      <w:t>1</w:t>
    </w:r>
    <w:r>
      <w:fldChar w:fldCharType="end"/>
    </w:r>
  </w:p>
  <w:p w:rsidR="00433CE0" w:rsidRDefault="00433CE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CE0" w:rsidRDefault="003F42DF">
    <w:pPr>
      <w:pStyle w:val="a4"/>
      <w:framePr w:wrap="around" w:vAnchor="text" w:hAnchor="margin" w:xAlign="center" w:y="1"/>
      <w:rPr>
        <w:rStyle w:val="a6"/>
        <w:rFonts w:ascii="宋体" w:hAnsi="宋体"/>
        <w:sz w:val="30"/>
        <w:szCs w:val="30"/>
      </w:rPr>
    </w:pPr>
    <w:r>
      <w:rPr>
        <w:rStyle w:val="a6"/>
        <w:rFonts w:ascii="宋体" w:hAnsi="宋体" w:hint="eastAsia"/>
        <w:sz w:val="30"/>
        <w:szCs w:val="30"/>
      </w:rPr>
      <w:t xml:space="preserve">— </w:t>
    </w:r>
    <w:r>
      <w:rPr>
        <w:rFonts w:ascii="宋体" w:hAnsi="宋体"/>
        <w:sz w:val="30"/>
        <w:szCs w:val="30"/>
      </w:rPr>
      <w:fldChar w:fldCharType="begin"/>
    </w:r>
    <w:r>
      <w:rPr>
        <w:rStyle w:val="a6"/>
        <w:rFonts w:ascii="宋体" w:hAnsi="宋体"/>
        <w:sz w:val="30"/>
        <w:szCs w:val="30"/>
      </w:rPr>
      <w:instrText xml:space="preserve">PAGE  </w:instrText>
    </w:r>
    <w:r>
      <w:rPr>
        <w:rFonts w:ascii="宋体" w:hAnsi="宋体"/>
        <w:sz w:val="30"/>
        <w:szCs w:val="30"/>
      </w:rPr>
      <w:fldChar w:fldCharType="separate"/>
    </w:r>
    <w:r w:rsidR="007F320E">
      <w:rPr>
        <w:rStyle w:val="a6"/>
        <w:rFonts w:ascii="宋体" w:hAnsi="宋体"/>
        <w:noProof/>
        <w:sz w:val="30"/>
        <w:szCs w:val="30"/>
      </w:rPr>
      <w:t>3</w:t>
    </w:r>
    <w:r>
      <w:rPr>
        <w:rFonts w:ascii="宋体" w:hAnsi="宋体"/>
        <w:sz w:val="30"/>
        <w:szCs w:val="30"/>
      </w:rPr>
      <w:fldChar w:fldCharType="end"/>
    </w:r>
    <w:r>
      <w:rPr>
        <w:rStyle w:val="a6"/>
        <w:rFonts w:ascii="宋体" w:hAnsi="宋体" w:hint="eastAsia"/>
        <w:sz w:val="30"/>
        <w:szCs w:val="30"/>
      </w:rPr>
      <w:t xml:space="preserve"> —</w:t>
    </w:r>
  </w:p>
  <w:p w:rsidR="00433CE0" w:rsidRDefault="00433CE0">
    <w:pPr>
      <w:pStyle w:val="a4"/>
      <w:jc w:val="center"/>
      <w:rPr>
        <w:rFonts w:ascii="宋体" w:hAnsi="宋体"/>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E4A" w:rsidRDefault="003F42DF">
      <w:r>
        <w:separator/>
      </w:r>
    </w:p>
  </w:footnote>
  <w:footnote w:type="continuationSeparator" w:id="0">
    <w:p w:rsidR="00A40E4A" w:rsidRDefault="003F42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CE0" w:rsidRDefault="00433CE0">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DBA"/>
    <w:rsid w:val="0009694C"/>
    <w:rsid w:val="000B0BF8"/>
    <w:rsid w:val="000F17FC"/>
    <w:rsid w:val="00104A6A"/>
    <w:rsid w:val="00130E61"/>
    <w:rsid w:val="00153349"/>
    <w:rsid w:val="00155653"/>
    <w:rsid w:val="00155ACB"/>
    <w:rsid w:val="00162E1C"/>
    <w:rsid w:val="001A4CE1"/>
    <w:rsid w:val="001B2252"/>
    <w:rsid w:val="001D0075"/>
    <w:rsid w:val="001D0220"/>
    <w:rsid w:val="001D21E5"/>
    <w:rsid w:val="001F1159"/>
    <w:rsid w:val="00257AA3"/>
    <w:rsid w:val="00270955"/>
    <w:rsid w:val="00271C6D"/>
    <w:rsid w:val="0029121B"/>
    <w:rsid w:val="002C4C9B"/>
    <w:rsid w:val="0030648C"/>
    <w:rsid w:val="00312C45"/>
    <w:rsid w:val="0031367F"/>
    <w:rsid w:val="0035034E"/>
    <w:rsid w:val="00355FE3"/>
    <w:rsid w:val="0036349E"/>
    <w:rsid w:val="003A67B0"/>
    <w:rsid w:val="003D404C"/>
    <w:rsid w:val="003F42DF"/>
    <w:rsid w:val="004038C2"/>
    <w:rsid w:val="00431570"/>
    <w:rsid w:val="00433CE0"/>
    <w:rsid w:val="004477C8"/>
    <w:rsid w:val="00447CF8"/>
    <w:rsid w:val="00450C94"/>
    <w:rsid w:val="004549B7"/>
    <w:rsid w:val="00472781"/>
    <w:rsid w:val="0047325B"/>
    <w:rsid w:val="004735B0"/>
    <w:rsid w:val="00482296"/>
    <w:rsid w:val="0049691D"/>
    <w:rsid w:val="004A3271"/>
    <w:rsid w:val="004A378E"/>
    <w:rsid w:val="004D4DF5"/>
    <w:rsid w:val="004E2238"/>
    <w:rsid w:val="00503795"/>
    <w:rsid w:val="00506255"/>
    <w:rsid w:val="005166B2"/>
    <w:rsid w:val="005400E1"/>
    <w:rsid w:val="00543DB7"/>
    <w:rsid w:val="006250AB"/>
    <w:rsid w:val="006438E6"/>
    <w:rsid w:val="00651BDD"/>
    <w:rsid w:val="00662E6E"/>
    <w:rsid w:val="00673472"/>
    <w:rsid w:val="006860FC"/>
    <w:rsid w:val="00690F30"/>
    <w:rsid w:val="006939D1"/>
    <w:rsid w:val="006B451A"/>
    <w:rsid w:val="006B5ED0"/>
    <w:rsid w:val="006C6417"/>
    <w:rsid w:val="006E023D"/>
    <w:rsid w:val="00704F86"/>
    <w:rsid w:val="0072339C"/>
    <w:rsid w:val="00734885"/>
    <w:rsid w:val="00783979"/>
    <w:rsid w:val="007B1D8F"/>
    <w:rsid w:val="007C27BA"/>
    <w:rsid w:val="007D24EB"/>
    <w:rsid w:val="007E1357"/>
    <w:rsid w:val="007E4B87"/>
    <w:rsid w:val="007E5068"/>
    <w:rsid w:val="007F263D"/>
    <w:rsid w:val="007F320E"/>
    <w:rsid w:val="008333F3"/>
    <w:rsid w:val="008751A3"/>
    <w:rsid w:val="00887049"/>
    <w:rsid w:val="008B57F4"/>
    <w:rsid w:val="008C2042"/>
    <w:rsid w:val="00952EE4"/>
    <w:rsid w:val="00973558"/>
    <w:rsid w:val="00993990"/>
    <w:rsid w:val="00993D31"/>
    <w:rsid w:val="00994D96"/>
    <w:rsid w:val="009A52B8"/>
    <w:rsid w:val="00A02026"/>
    <w:rsid w:val="00A03467"/>
    <w:rsid w:val="00A121C8"/>
    <w:rsid w:val="00A40E4A"/>
    <w:rsid w:val="00A54755"/>
    <w:rsid w:val="00AB675D"/>
    <w:rsid w:val="00AC353A"/>
    <w:rsid w:val="00AF73C9"/>
    <w:rsid w:val="00B00703"/>
    <w:rsid w:val="00B25F9B"/>
    <w:rsid w:val="00B7088B"/>
    <w:rsid w:val="00B84570"/>
    <w:rsid w:val="00BD511C"/>
    <w:rsid w:val="00BD77A1"/>
    <w:rsid w:val="00BE38EC"/>
    <w:rsid w:val="00BE70F5"/>
    <w:rsid w:val="00C0595D"/>
    <w:rsid w:val="00C1098D"/>
    <w:rsid w:val="00C152CD"/>
    <w:rsid w:val="00C24EFA"/>
    <w:rsid w:val="00C735F0"/>
    <w:rsid w:val="00C85B7B"/>
    <w:rsid w:val="00C970DB"/>
    <w:rsid w:val="00CD0300"/>
    <w:rsid w:val="00CD3D0E"/>
    <w:rsid w:val="00CE53D8"/>
    <w:rsid w:val="00CE727B"/>
    <w:rsid w:val="00D37B77"/>
    <w:rsid w:val="00D45C64"/>
    <w:rsid w:val="00D6649D"/>
    <w:rsid w:val="00DA5F88"/>
    <w:rsid w:val="00DD360E"/>
    <w:rsid w:val="00DE285F"/>
    <w:rsid w:val="00E070CA"/>
    <w:rsid w:val="00E232A6"/>
    <w:rsid w:val="00E32750"/>
    <w:rsid w:val="00E411A6"/>
    <w:rsid w:val="00EC4834"/>
    <w:rsid w:val="00EC5568"/>
    <w:rsid w:val="00ED011B"/>
    <w:rsid w:val="00EE016F"/>
    <w:rsid w:val="00EE3E63"/>
    <w:rsid w:val="00EE734B"/>
    <w:rsid w:val="00EF5393"/>
    <w:rsid w:val="00F16C02"/>
    <w:rsid w:val="00F6181E"/>
    <w:rsid w:val="00F829C8"/>
    <w:rsid w:val="00F96AE2"/>
    <w:rsid w:val="00F96DC4"/>
    <w:rsid w:val="00FD7E6E"/>
    <w:rsid w:val="03C1162D"/>
    <w:rsid w:val="04CA256A"/>
    <w:rsid w:val="1303403E"/>
    <w:rsid w:val="13740E79"/>
    <w:rsid w:val="18472B31"/>
    <w:rsid w:val="1A1928E2"/>
    <w:rsid w:val="1FD71D60"/>
    <w:rsid w:val="227E5224"/>
    <w:rsid w:val="339F525E"/>
    <w:rsid w:val="3BF9213E"/>
    <w:rsid w:val="3FFF7C81"/>
    <w:rsid w:val="4F736B84"/>
    <w:rsid w:val="51811389"/>
    <w:rsid w:val="67FD0403"/>
    <w:rsid w:val="6E6D12B7"/>
    <w:rsid w:val="7044755E"/>
    <w:rsid w:val="70B73C9F"/>
    <w:rsid w:val="71165195"/>
    <w:rsid w:val="767A3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imes New Roman" w:eastAsia="宋体"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autoRedefine/>
    <w:uiPriority w:val="99"/>
    <w:semiHidden/>
    <w:unhideWhenUsed/>
    <w:qFormat/>
    <w:pPr>
      <w:ind w:leftChars="2500" w:left="100"/>
    </w:pPr>
  </w:style>
  <w:style w:type="paragraph" w:styleId="a4">
    <w:name w:val="footer"/>
    <w:basedOn w:val="a"/>
    <w:link w:val="Char0"/>
    <w:autoRedefine/>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6">
    <w:name w:val="page number"/>
    <w:basedOn w:val="a0"/>
    <w:autoRedefine/>
    <w:qFormat/>
  </w:style>
  <w:style w:type="character" w:customStyle="1" w:styleId="Char1">
    <w:name w:val="页眉 Char"/>
    <w:basedOn w:val="a0"/>
    <w:link w:val="a5"/>
    <w:autoRedefine/>
    <w:uiPriority w:val="99"/>
    <w:qFormat/>
    <w:rPr>
      <w:sz w:val="18"/>
      <w:szCs w:val="18"/>
    </w:rPr>
  </w:style>
  <w:style w:type="character" w:customStyle="1" w:styleId="Char0">
    <w:name w:val="页脚 Char"/>
    <w:basedOn w:val="a0"/>
    <w:link w:val="a4"/>
    <w:autoRedefine/>
    <w:qFormat/>
    <w:rPr>
      <w:sz w:val="18"/>
      <w:szCs w:val="18"/>
    </w:rPr>
  </w:style>
  <w:style w:type="paragraph" w:customStyle="1" w:styleId="1">
    <w:name w:val="标题1"/>
    <w:basedOn w:val="a"/>
    <w:next w:val="a"/>
    <w:autoRedefine/>
    <w:qFormat/>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a7">
    <w:name w:val="List Paragraph"/>
    <w:basedOn w:val="a"/>
    <w:autoRedefine/>
    <w:uiPriority w:val="34"/>
    <w:qFormat/>
    <w:pPr>
      <w:ind w:firstLineChars="200" w:firstLine="420"/>
    </w:pPr>
  </w:style>
  <w:style w:type="character" w:customStyle="1" w:styleId="Char">
    <w:name w:val="日期 Char"/>
    <w:basedOn w:val="a0"/>
    <w:link w:val="a3"/>
    <w:autoRedefine/>
    <w:uiPriority w:val="99"/>
    <w:semiHidden/>
    <w:qFormat/>
    <w:rPr>
      <w:rFonts w:ascii="Times New Roman" w:eastAsia="宋体" w:hAnsi="Times New Roman"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imes New Roman" w:eastAsia="宋体"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autoRedefine/>
    <w:uiPriority w:val="99"/>
    <w:semiHidden/>
    <w:unhideWhenUsed/>
    <w:qFormat/>
    <w:pPr>
      <w:ind w:leftChars="2500" w:left="100"/>
    </w:pPr>
  </w:style>
  <w:style w:type="paragraph" w:styleId="a4">
    <w:name w:val="footer"/>
    <w:basedOn w:val="a"/>
    <w:link w:val="Char0"/>
    <w:autoRedefine/>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6">
    <w:name w:val="page number"/>
    <w:basedOn w:val="a0"/>
    <w:autoRedefine/>
    <w:qFormat/>
  </w:style>
  <w:style w:type="character" w:customStyle="1" w:styleId="Char1">
    <w:name w:val="页眉 Char"/>
    <w:basedOn w:val="a0"/>
    <w:link w:val="a5"/>
    <w:autoRedefine/>
    <w:uiPriority w:val="99"/>
    <w:qFormat/>
    <w:rPr>
      <w:sz w:val="18"/>
      <w:szCs w:val="18"/>
    </w:rPr>
  </w:style>
  <w:style w:type="character" w:customStyle="1" w:styleId="Char0">
    <w:name w:val="页脚 Char"/>
    <w:basedOn w:val="a0"/>
    <w:link w:val="a4"/>
    <w:autoRedefine/>
    <w:qFormat/>
    <w:rPr>
      <w:sz w:val="18"/>
      <w:szCs w:val="18"/>
    </w:rPr>
  </w:style>
  <w:style w:type="paragraph" w:customStyle="1" w:styleId="1">
    <w:name w:val="标题1"/>
    <w:basedOn w:val="a"/>
    <w:next w:val="a"/>
    <w:autoRedefine/>
    <w:qFormat/>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a7">
    <w:name w:val="List Paragraph"/>
    <w:basedOn w:val="a"/>
    <w:autoRedefine/>
    <w:uiPriority w:val="34"/>
    <w:qFormat/>
    <w:pPr>
      <w:ind w:firstLineChars="200" w:firstLine="420"/>
    </w:pPr>
  </w:style>
  <w:style w:type="character" w:customStyle="1" w:styleId="Char">
    <w:name w:val="日期 Char"/>
    <w:basedOn w:val="a0"/>
    <w:link w:val="a3"/>
    <w:autoRedefine/>
    <w:uiPriority w:val="99"/>
    <w:semiHidden/>
    <w:qFormat/>
    <w:rPr>
      <w:rFonts w:ascii="Times New Roman" w:eastAsia="宋体" w:hAnsi="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4</Pages>
  <Words>290</Words>
  <Characters>1657</Characters>
  <Application>Microsoft Office Word</Application>
  <DocSecurity>0</DocSecurity>
  <Lines>13</Lines>
  <Paragraphs>3</Paragraphs>
  <ScaleCrop>false</ScaleCrop>
  <Company>微软中国</Company>
  <LinksUpToDate>false</LinksUpToDate>
  <CharactersWithSpaces>1944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yangfan</dc:creator>
  <cp:lastModifiedBy>马秀梅</cp:lastModifiedBy>
  <cp:revision>6</cp:revision>
  <cp:lastPrinted>2023-06-07T05:53:00Z</cp:lastPrinted>
  <dcterms:created xsi:type="dcterms:W3CDTF">2024-01-16T04:41:00Z</dcterms:created>
  <dcterms:modified xsi:type="dcterms:W3CDTF">2024-10-21T01:13:00Z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F0887FC50135432E8C43FFC020E56082_13</vt:lpwstr>
  </property>
</Properties>
</file>