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09106">
      <w:pPr>
        <w:overflowPunct w:val="0"/>
        <w:adjustRightInd w:val="0"/>
        <w:snapToGrid w:val="0"/>
        <w:spacing w:line="500" w:lineRule="exact"/>
        <w:rPr>
          <w:rFonts w:eastAsia="黑体"/>
          <w:sz w:val="32"/>
          <w:szCs w:val="32"/>
        </w:rPr>
      </w:pPr>
      <w:r>
        <w:rPr>
          <w:rFonts w:eastAsia="黑体"/>
          <w:sz w:val="32"/>
          <w:szCs w:val="32"/>
        </w:rPr>
        <w:t>附件1</w:t>
      </w:r>
    </w:p>
    <w:p w14:paraId="7DE8A16C">
      <w:pPr>
        <w:overflowPunct w:val="0"/>
        <w:adjustRightInd w:val="0"/>
        <w:snapToGrid w:val="0"/>
        <w:spacing w:before="240" w:after="240" w:line="500" w:lineRule="exact"/>
        <w:jc w:val="center"/>
        <w:rPr>
          <w:rFonts w:eastAsia="方正小标宋简体"/>
          <w:sz w:val="32"/>
          <w:szCs w:val="32"/>
        </w:rPr>
      </w:pPr>
      <w:r>
        <w:rPr>
          <w:rFonts w:eastAsia="方正小标宋简体"/>
          <w:sz w:val="32"/>
          <w:szCs w:val="32"/>
        </w:rPr>
        <w:t>2024年</w:t>
      </w:r>
      <w:r>
        <w:rPr>
          <w:rFonts w:hint="eastAsia" w:eastAsia="方正小标宋简体"/>
          <w:sz w:val="32"/>
          <w:szCs w:val="32"/>
          <w:lang w:eastAsia="zh-CN"/>
        </w:rPr>
        <w:t>钟楼区</w:t>
      </w:r>
      <w:r>
        <w:rPr>
          <w:rFonts w:eastAsia="方正小标宋简体"/>
          <w:sz w:val="32"/>
          <w:szCs w:val="32"/>
        </w:rPr>
        <w:t>科技计划（“揭榜挂帅”专项）重大技术需求榜单</w:t>
      </w:r>
    </w:p>
    <w:tbl>
      <w:tblPr>
        <w:tblStyle w:val="24"/>
        <w:tblW w:w="4971"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6"/>
        <w:gridCol w:w="1770"/>
        <w:gridCol w:w="2052"/>
        <w:gridCol w:w="918"/>
        <w:gridCol w:w="4738"/>
        <w:gridCol w:w="3669"/>
      </w:tblGrid>
      <w:tr w14:paraId="7035E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1" w:hRule="atLeast"/>
          <w:tblHeader/>
          <w:jc w:val="center"/>
        </w:trPr>
        <w:tc>
          <w:tcPr>
            <w:tcW w:w="710" w:type="dxa"/>
            <w:vAlign w:val="center"/>
          </w:tcPr>
          <w:p w14:paraId="51935181">
            <w:pPr>
              <w:overflowPunct w:val="0"/>
              <w:adjustRightInd w:val="0"/>
              <w:snapToGrid w:val="0"/>
              <w:spacing w:line="300" w:lineRule="exact"/>
              <w:jc w:val="center"/>
              <w:rPr>
                <w:rFonts w:eastAsia="黑体"/>
                <w:color w:val="000000"/>
                <w:kern w:val="0"/>
                <w:sz w:val="18"/>
                <w:szCs w:val="18"/>
              </w:rPr>
            </w:pPr>
            <w:r>
              <w:rPr>
                <w:rFonts w:eastAsia="黑体"/>
                <w:color w:val="000000"/>
                <w:kern w:val="0"/>
                <w:sz w:val="18"/>
                <w:szCs w:val="18"/>
              </w:rPr>
              <w:t>序号</w:t>
            </w:r>
          </w:p>
        </w:tc>
        <w:tc>
          <w:tcPr>
            <w:tcW w:w="1641" w:type="dxa"/>
            <w:vAlign w:val="center"/>
          </w:tcPr>
          <w:p w14:paraId="156B1E05">
            <w:pPr>
              <w:overflowPunct w:val="0"/>
              <w:adjustRightInd w:val="0"/>
              <w:snapToGrid w:val="0"/>
              <w:spacing w:line="300" w:lineRule="exact"/>
              <w:jc w:val="center"/>
              <w:rPr>
                <w:rFonts w:eastAsia="黑体"/>
                <w:color w:val="000000"/>
                <w:kern w:val="0"/>
                <w:sz w:val="18"/>
                <w:szCs w:val="18"/>
              </w:rPr>
            </w:pPr>
            <w:r>
              <w:rPr>
                <w:rFonts w:eastAsia="黑体"/>
                <w:color w:val="000000"/>
                <w:kern w:val="0"/>
                <w:sz w:val="18"/>
                <w:szCs w:val="18"/>
              </w:rPr>
              <w:t>单位名称</w:t>
            </w:r>
          </w:p>
        </w:tc>
        <w:tc>
          <w:tcPr>
            <w:tcW w:w="1903" w:type="dxa"/>
            <w:vAlign w:val="center"/>
          </w:tcPr>
          <w:p w14:paraId="296F4EC8">
            <w:pPr>
              <w:overflowPunct w:val="0"/>
              <w:adjustRightInd w:val="0"/>
              <w:snapToGrid w:val="0"/>
              <w:spacing w:line="300" w:lineRule="exact"/>
              <w:jc w:val="center"/>
              <w:rPr>
                <w:rFonts w:eastAsia="黑体"/>
                <w:color w:val="000000"/>
                <w:kern w:val="0"/>
                <w:sz w:val="18"/>
                <w:szCs w:val="18"/>
              </w:rPr>
            </w:pPr>
            <w:r>
              <w:rPr>
                <w:rFonts w:eastAsia="黑体"/>
                <w:color w:val="000000"/>
                <w:kern w:val="0"/>
                <w:sz w:val="18"/>
                <w:szCs w:val="18"/>
              </w:rPr>
              <w:t>技术需求名称</w:t>
            </w:r>
          </w:p>
        </w:tc>
        <w:tc>
          <w:tcPr>
            <w:tcW w:w="851" w:type="dxa"/>
            <w:vAlign w:val="center"/>
          </w:tcPr>
          <w:p w14:paraId="4C53AFAF">
            <w:pPr>
              <w:overflowPunct w:val="0"/>
              <w:adjustRightInd w:val="0"/>
              <w:snapToGrid w:val="0"/>
              <w:spacing w:line="300" w:lineRule="exact"/>
              <w:ind w:left="-57" w:right="-57"/>
              <w:jc w:val="center"/>
              <w:rPr>
                <w:rFonts w:eastAsia="黑体"/>
                <w:color w:val="000000"/>
                <w:kern w:val="0"/>
                <w:sz w:val="18"/>
                <w:szCs w:val="18"/>
              </w:rPr>
            </w:pPr>
            <w:r>
              <w:rPr>
                <w:rFonts w:eastAsia="黑体"/>
                <w:color w:val="000000"/>
                <w:kern w:val="0"/>
                <w:sz w:val="18"/>
                <w:szCs w:val="18"/>
              </w:rPr>
              <w:t>榜额</w:t>
            </w:r>
          </w:p>
          <w:p w14:paraId="570627C8">
            <w:pPr>
              <w:overflowPunct w:val="0"/>
              <w:adjustRightInd w:val="0"/>
              <w:snapToGrid w:val="0"/>
              <w:spacing w:line="300" w:lineRule="exact"/>
              <w:ind w:left="-57" w:right="-57"/>
              <w:jc w:val="center"/>
              <w:rPr>
                <w:rFonts w:eastAsia="黑体"/>
                <w:color w:val="000000"/>
                <w:kern w:val="0"/>
                <w:sz w:val="18"/>
                <w:szCs w:val="18"/>
              </w:rPr>
            </w:pPr>
            <w:r>
              <w:rPr>
                <w:rFonts w:eastAsia="黑体"/>
                <w:color w:val="000000"/>
                <w:kern w:val="0"/>
                <w:sz w:val="18"/>
                <w:szCs w:val="18"/>
              </w:rPr>
              <w:t>（万元）</w:t>
            </w:r>
          </w:p>
        </w:tc>
        <w:tc>
          <w:tcPr>
            <w:tcW w:w="4393" w:type="dxa"/>
            <w:vAlign w:val="center"/>
          </w:tcPr>
          <w:p w14:paraId="51118279">
            <w:pPr>
              <w:overflowPunct w:val="0"/>
              <w:adjustRightInd w:val="0"/>
              <w:snapToGrid w:val="0"/>
              <w:spacing w:line="300" w:lineRule="exact"/>
              <w:jc w:val="center"/>
              <w:rPr>
                <w:rFonts w:eastAsia="黑体"/>
                <w:color w:val="000000"/>
                <w:kern w:val="0"/>
                <w:sz w:val="18"/>
                <w:szCs w:val="18"/>
              </w:rPr>
            </w:pPr>
            <w:r>
              <w:rPr>
                <w:rFonts w:eastAsia="黑体"/>
                <w:color w:val="000000"/>
                <w:kern w:val="0"/>
                <w:sz w:val="18"/>
                <w:szCs w:val="18"/>
              </w:rPr>
              <w:t>技术需求</w:t>
            </w:r>
          </w:p>
        </w:tc>
        <w:tc>
          <w:tcPr>
            <w:tcW w:w="3401" w:type="dxa"/>
            <w:vAlign w:val="center"/>
          </w:tcPr>
          <w:p w14:paraId="6CAE3512">
            <w:pPr>
              <w:overflowPunct w:val="0"/>
              <w:adjustRightInd w:val="0"/>
              <w:snapToGrid w:val="0"/>
              <w:spacing w:line="300" w:lineRule="exact"/>
              <w:jc w:val="center"/>
              <w:rPr>
                <w:rFonts w:eastAsia="黑体"/>
                <w:color w:val="000000"/>
                <w:kern w:val="0"/>
                <w:sz w:val="18"/>
                <w:szCs w:val="18"/>
              </w:rPr>
            </w:pPr>
            <w:r>
              <w:rPr>
                <w:rFonts w:eastAsia="黑体"/>
                <w:color w:val="000000"/>
                <w:kern w:val="0"/>
                <w:sz w:val="18"/>
                <w:szCs w:val="18"/>
              </w:rPr>
              <w:t>考核的关键技术指标</w:t>
            </w:r>
          </w:p>
        </w:tc>
      </w:tr>
      <w:tr w14:paraId="6BAFD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10" w:type="dxa"/>
            <w:vAlign w:val="center"/>
          </w:tcPr>
          <w:p w14:paraId="64D16244">
            <w:pPr>
              <w:overflowPunct w:val="0"/>
              <w:adjustRightInd w:val="0"/>
              <w:snapToGrid w:val="0"/>
              <w:spacing w:line="300" w:lineRule="exact"/>
              <w:jc w:val="center"/>
              <w:rPr>
                <w:rFonts w:hint="eastAsia" w:eastAsia="宋体"/>
                <w:color w:val="000000"/>
                <w:sz w:val="18"/>
                <w:szCs w:val="18"/>
                <w:lang w:eastAsia="zh-CN"/>
              </w:rPr>
            </w:pPr>
            <w:r>
              <w:rPr>
                <w:rFonts w:hint="eastAsia"/>
                <w:color w:val="000000"/>
                <w:sz w:val="18"/>
                <w:szCs w:val="18"/>
                <w:lang w:val="en-US" w:eastAsia="zh-CN"/>
              </w:rPr>
              <w:t>1</w:t>
            </w:r>
          </w:p>
        </w:tc>
        <w:tc>
          <w:tcPr>
            <w:tcW w:w="1641" w:type="dxa"/>
            <w:tcBorders>
              <w:top w:val="single" w:color="auto" w:sz="4" w:space="0"/>
              <w:bottom w:val="single" w:color="auto" w:sz="4" w:space="0"/>
              <w:right w:val="single" w:color="auto" w:sz="4" w:space="0"/>
            </w:tcBorders>
            <w:vAlign w:val="center"/>
          </w:tcPr>
          <w:p w14:paraId="3DD2E8F5">
            <w:pPr>
              <w:spacing w:line="240" w:lineRule="exact"/>
              <w:rPr>
                <w:kern w:val="0"/>
                <w:sz w:val="18"/>
                <w:szCs w:val="18"/>
              </w:rPr>
            </w:pPr>
            <w:r>
              <w:rPr>
                <w:kern w:val="0"/>
                <w:sz w:val="18"/>
                <w:szCs w:val="18"/>
              </w:rPr>
              <w:t>格瑞海思人居环境科技(江苏) 有限公司（联系方式：18910083258）</w:t>
            </w:r>
          </w:p>
        </w:tc>
        <w:tc>
          <w:tcPr>
            <w:tcW w:w="1903" w:type="dxa"/>
            <w:vAlign w:val="center"/>
          </w:tcPr>
          <w:p w14:paraId="75A8C45B">
            <w:pPr>
              <w:spacing w:line="240" w:lineRule="exact"/>
              <w:rPr>
                <w:kern w:val="0"/>
                <w:sz w:val="18"/>
                <w:szCs w:val="18"/>
              </w:rPr>
            </w:pPr>
            <w:r>
              <w:rPr>
                <w:kern w:val="0"/>
                <w:sz w:val="18"/>
                <w:szCs w:val="18"/>
              </w:rPr>
              <w:t>锂电池等储能产业极低湿生产环境营造关键设备和超低能耗技术研究</w:t>
            </w:r>
          </w:p>
        </w:tc>
        <w:tc>
          <w:tcPr>
            <w:tcW w:w="851" w:type="dxa"/>
            <w:vAlign w:val="center"/>
          </w:tcPr>
          <w:p w14:paraId="59862CD6">
            <w:pPr>
              <w:spacing w:line="240" w:lineRule="exact"/>
              <w:jc w:val="center"/>
              <w:rPr>
                <w:kern w:val="0"/>
                <w:sz w:val="18"/>
                <w:szCs w:val="18"/>
              </w:rPr>
            </w:pPr>
            <w:r>
              <w:rPr>
                <w:kern w:val="0"/>
                <w:sz w:val="18"/>
                <w:szCs w:val="18"/>
              </w:rPr>
              <w:t>350</w:t>
            </w:r>
          </w:p>
        </w:tc>
        <w:tc>
          <w:tcPr>
            <w:tcW w:w="4393" w:type="dxa"/>
            <w:vAlign w:val="center"/>
          </w:tcPr>
          <w:p w14:paraId="754CDE77">
            <w:pPr>
              <w:numPr>
                <w:ilvl w:val="0"/>
                <w:numId w:val="1"/>
              </w:numPr>
              <w:spacing w:line="240" w:lineRule="exact"/>
              <w:rPr>
                <w:rFonts w:hint="eastAsia"/>
                <w:kern w:val="0"/>
                <w:sz w:val="18"/>
                <w:szCs w:val="18"/>
              </w:rPr>
            </w:pPr>
            <w:r>
              <w:rPr>
                <w:rFonts w:hint="eastAsia"/>
                <w:kern w:val="0"/>
                <w:sz w:val="18"/>
                <w:szCs w:val="18"/>
              </w:rPr>
              <w:t>低温再生转轮材料的研究</w:t>
            </w:r>
            <w:r>
              <w:rPr>
                <w:rFonts w:hint="eastAsia"/>
                <w:kern w:val="0"/>
                <w:sz w:val="18"/>
                <w:szCs w:val="18"/>
                <w:lang w:eastAsia="zh-CN"/>
              </w:rPr>
              <w:t>：</w:t>
            </w:r>
            <w:r>
              <w:rPr>
                <w:rFonts w:hint="eastAsia"/>
                <w:kern w:val="0"/>
                <w:sz w:val="18"/>
                <w:szCs w:val="18"/>
                <w:lang w:val="en-US" w:eastAsia="zh-CN"/>
              </w:rPr>
              <w:t>解决传统</w:t>
            </w:r>
            <w:r>
              <w:rPr>
                <w:rFonts w:hint="eastAsia"/>
                <w:kern w:val="0"/>
                <w:sz w:val="18"/>
                <w:szCs w:val="18"/>
              </w:rPr>
              <w:t>转轮系统内普遍存在</w:t>
            </w:r>
            <w:r>
              <w:rPr>
                <w:rFonts w:hint="eastAsia"/>
                <w:kern w:val="0"/>
                <w:sz w:val="18"/>
                <w:szCs w:val="18"/>
                <w:lang w:val="en-US" w:eastAsia="zh-CN"/>
              </w:rPr>
              <w:t>的</w:t>
            </w:r>
            <w:r>
              <w:rPr>
                <w:rFonts w:hint="eastAsia"/>
                <w:kern w:val="0"/>
                <w:sz w:val="18"/>
                <w:szCs w:val="18"/>
              </w:rPr>
              <w:t>再生温度过高，影响整体除湿性能的问题</w:t>
            </w:r>
            <w:r>
              <w:rPr>
                <w:rFonts w:hint="eastAsia"/>
                <w:kern w:val="0"/>
                <w:sz w:val="18"/>
                <w:szCs w:val="18"/>
                <w:lang w:eastAsia="zh-CN"/>
              </w:rPr>
              <w:t>。</w:t>
            </w:r>
            <w:r>
              <w:rPr>
                <w:rFonts w:hint="eastAsia"/>
                <w:kern w:val="0"/>
                <w:sz w:val="18"/>
                <w:szCs w:val="18"/>
              </w:rPr>
              <w:t>提出优化再生过程的方法</w:t>
            </w:r>
            <w:r>
              <w:rPr>
                <w:rFonts w:hint="eastAsia"/>
                <w:kern w:val="0"/>
                <w:sz w:val="18"/>
                <w:szCs w:val="18"/>
                <w:lang w:eastAsia="zh-CN"/>
              </w:rPr>
              <w:t>，</w:t>
            </w:r>
            <w:r>
              <w:rPr>
                <w:rFonts w:hint="eastAsia"/>
                <w:kern w:val="0"/>
                <w:sz w:val="18"/>
                <w:szCs w:val="18"/>
              </w:rPr>
              <w:t>以实现更高的能效比。</w:t>
            </w:r>
          </w:p>
          <w:p w14:paraId="05EB56FE">
            <w:pPr>
              <w:numPr>
                <w:ilvl w:val="0"/>
                <w:numId w:val="1"/>
              </w:numPr>
              <w:spacing w:line="240" w:lineRule="exact"/>
              <w:rPr>
                <w:rFonts w:hint="eastAsia"/>
                <w:kern w:val="0"/>
                <w:sz w:val="18"/>
                <w:szCs w:val="18"/>
              </w:rPr>
            </w:pPr>
            <w:r>
              <w:rPr>
                <w:rFonts w:hint="eastAsia"/>
                <w:kern w:val="0"/>
                <w:sz w:val="18"/>
                <w:szCs w:val="18"/>
                <w:lang w:val="en-US" w:eastAsia="zh-CN"/>
              </w:rPr>
              <w:t>热泵驱动的转轮设备：</w:t>
            </w:r>
            <w:r>
              <w:rPr>
                <w:rFonts w:hint="eastAsia"/>
                <w:kern w:val="0"/>
                <w:sz w:val="18"/>
                <w:szCs w:val="18"/>
              </w:rPr>
              <w:t>研究热泵与转轮除湿技术的有效集成方法，如何优化热泵的工作参数和运行条件，包括压缩机的选择、制冷剂的类型、蒸发器和冷凝器的设计，以提高热泵的COP和整体系统的能效。最后评估热泵驱动的转轮设备在不同应用场景下的能耗表现，包括季节性变化、室内外温湿度差异等因素的影响。</w:t>
            </w:r>
          </w:p>
          <w:p w14:paraId="40E68C27">
            <w:pPr>
              <w:spacing w:line="240" w:lineRule="exact"/>
              <w:rPr>
                <w:rFonts w:hint="default"/>
                <w:kern w:val="0"/>
                <w:sz w:val="18"/>
                <w:szCs w:val="18"/>
                <w:lang w:val="en-US" w:eastAsia="zh-CN"/>
              </w:rPr>
            </w:pPr>
            <w:r>
              <w:rPr>
                <w:rFonts w:hint="eastAsia"/>
                <w:kern w:val="0"/>
                <w:sz w:val="18"/>
                <w:szCs w:val="18"/>
                <w:lang w:val="en-US" w:eastAsia="zh-CN"/>
              </w:rPr>
              <w:t>3 对</w:t>
            </w:r>
            <w:r>
              <w:rPr>
                <w:rFonts w:hint="eastAsia"/>
                <w:kern w:val="0"/>
                <w:sz w:val="18"/>
                <w:szCs w:val="18"/>
              </w:rPr>
              <w:t>系统的生命周期评估。同时分析系统的经济性，包括初期投资成本、运行维护成本、以及通过节能减少的运营成本。</w:t>
            </w:r>
          </w:p>
        </w:tc>
        <w:tc>
          <w:tcPr>
            <w:tcW w:w="3401" w:type="dxa"/>
            <w:vAlign w:val="center"/>
          </w:tcPr>
          <w:p w14:paraId="7EBB8975">
            <w:pPr>
              <w:spacing w:line="240" w:lineRule="exact"/>
              <w:rPr>
                <w:kern w:val="0"/>
                <w:sz w:val="18"/>
                <w:szCs w:val="18"/>
              </w:rPr>
            </w:pPr>
            <w:r>
              <w:rPr>
                <w:kern w:val="0"/>
                <w:sz w:val="18"/>
                <w:szCs w:val="18"/>
              </w:rPr>
              <w:t>1)满足送风露点-15℃的低温再生转轮所需的再生风温度不超过80℃;</w:t>
            </w:r>
          </w:p>
          <w:p w14:paraId="6931B1CF">
            <w:pPr>
              <w:spacing w:line="240" w:lineRule="exact"/>
              <w:rPr>
                <w:kern w:val="0"/>
                <w:sz w:val="18"/>
                <w:szCs w:val="18"/>
              </w:rPr>
            </w:pPr>
            <w:r>
              <w:rPr>
                <w:kern w:val="0"/>
                <w:sz w:val="18"/>
                <w:szCs w:val="18"/>
              </w:rPr>
              <w:t>2)满足送风露点-70℃的转轮所需的再生风温度可在80℃与130℃之间可 调 ；</w:t>
            </w:r>
          </w:p>
          <w:p w14:paraId="2E48F581">
            <w:pPr>
              <w:spacing w:line="240" w:lineRule="exact"/>
              <w:rPr>
                <w:kern w:val="0"/>
                <w:sz w:val="18"/>
                <w:szCs w:val="18"/>
              </w:rPr>
            </w:pPr>
            <w:r>
              <w:rPr>
                <w:kern w:val="0"/>
                <w:sz w:val="18"/>
                <w:szCs w:val="18"/>
              </w:rPr>
              <w:t>3)夏季额定工况运行时，高温热泵的cop应保持在2.5以上；</w:t>
            </w:r>
          </w:p>
          <w:p w14:paraId="2D7155AE">
            <w:pPr>
              <w:spacing w:line="240" w:lineRule="exact"/>
              <w:rPr>
                <w:rFonts w:hint="eastAsia"/>
                <w:kern w:val="0"/>
                <w:sz w:val="18"/>
                <w:szCs w:val="18"/>
              </w:rPr>
            </w:pPr>
            <w:r>
              <w:rPr>
                <w:kern w:val="0"/>
                <w:sz w:val="18"/>
                <w:szCs w:val="18"/>
              </w:rPr>
              <w:t>4)高温热泵冷凝热替代电加热器(或蒸汽加热器)50%以上。</w:t>
            </w:r>
          </w:p>
        </w:tc>
      </w:tr>
      <w:tr w14:paraId="42CE9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10" w:type="dxa"/>
            <w:vAlign w:val="center"/>
          </w:tcPr>
          <w:p w14:paraId="318BAA4C">
            <w:pPr>
              <w:keepNext w:val="0"/>
              <w:keepLines w:val="0"/>
              <w:pageBreakBefore w:val="0"/>
              <w:widowControl w:val="0"/>
              <w:kinsoku/>
              <w:wordWrap/>
              <w:topLinePunct w:val="0"/>
              <w:autoSpaceDE/>
              <w:autoSpaceDN/>
              <w:bidi w:val="0"/>
              <w:spacing w:line="240" w:lineRule="auto"/>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2</w:t>
            </w:r>
          </w:p>
        </w:tc>
        <w:tc>
          <w:tcPr>
            <w:tcW w:w="1641" w:type="dxa"/>
            <w:tcBorders>
              <w:top w:val="single" w:color="auto" w:sz="4" w:space="0"/>
              <w:bottom w:val="single" w:color="auto" w:sz="4" w:space="0"/>
              <w:right w:val="single" w:color="auto" w:sz="4" w:space="0"/>
            </w:tcBorders>
            <w:vAlign w:val="center"/>
          </w:tcPr>
          <w:p w14:paraId="0452A281">
            <w:pPr>
              <w:keepNext w:val="0"/>
              <w:keepLines w:val="0"/>
              <w:pageBreakBefore w:val="0"/>
              <w:widowControl w:val="0"/>
              <w:kinsoku/>
              <w:wordWrap/>
              <w:topLinePunct w:val="0"/>
              <w:autoSpaceDE/>
              <w:autoSpaceDN/>
              <w:bidi w:val="0"/>
              <w:spacing w:line="240" w:lineRule="auto"/>
              <w:textAlignment w:val="auto"/>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常州微亿智造科技有限公司（联系方式：15161176695）</w:t>
            </w:r>
          </w:p>
        </w:tc>
        <w:tc>
          <w:tcPr>
            <w:tcW w:w="1903" w:type="dxa"/>
            <w:vAlign w:val="center"/>
          </w:tcPr>
          <w:p w14:paraId="6AFE6977">
            <w:pPr>
              <w:keepNext w:val="0"/>
              <w:keepLines w:val="0"/>
              <w:pageBreakBefore w:val="0"/>
              <w:widowControl w:val="0"/>
              <w:kinsoku/>
              <w:wordWrap/>
              <w:topLinePunct w:val="0"/>
              <w:autoSpaceDE/>
              <w:autoSpaceDN/>
              <w:bidi w:val="0"/>
              <w:spacing w:line="240" w:lineRule="auto"/>
              <w:textAlignment w:val="auto"/>
              <w:rPr>
                <w:rFonts w:ascii="Times New Roman" w:hAnsi="Times New Roman" w:eastAsia="宋体" w:cs="Times New Roman"/>
                <w:kern w:val="2"/>
                <w:sz w:val="18"/>
                <w:szCs w:val="18"/>
                <w:lang w:val="en-US" w:eastAsia="zh-CN" w:bidi="ar-SA"/>
              </w:rPr>
            </w:pPr>
            <w:r>
              <w:rPr>
                <w:rFonts w:hint="eastAsia"/>
                <w:sz w:val="18"/>
                <w:szCs w:val="18"/>
              </w:rPr>
              <w:t>智能制造领域复杂目标视觉检测关键技术</w:t>
            </w:r>
          </w:p>
        </w:tc>
        <w:tc>
          <w:tcPr>
            <w:tcW w:w="851" w:type="dxa"/>
            <w:vAlign w:val="center"/>
          </w:tcPr>
          <w:p w14:paraId="58BE82A4">
            <w:pPr>
              <w:keepNext w:val="0"/>
              <w:keepLines w:val="0"/>
              <w:pageBreakBefore w:val="0"/>
              <w:widowControl w:val="0"/>
              <w:kinsoku/>
              <w:wordWrap/>
              <w:topLinePunct w:val="0"/>
              <w:autoSpaceDE/>
              <w:autoSpaceDN/>
              <w:bidi w:val="0"/>
              <w:spacing w:line="240" w:lineRule="auto"/>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rPr>
              <w:t>200</w:t>
            </w:r>
          </w:p>
        </w:tc>
        <w:tc>
          <w:tcPr>
            <w:tcW w:w="4393" w:type="dxa"/>
            <w:vAlign w:val="center"/>
          </w:tcPr>
          <w:p w14:paraId="22B717EE">
            <w:pPr>
              <w:keepNext w:val="0"/>
              <w:keepLines w:val="0"/>
              <w:pageBreakBefore w:val="0"/>
              <w:widowControl w:val="0"/>
              <w:kinsoku/>
              <w:wordWrap/>
              <w:topLinePunct w:val="0"/>
              <w:autoSpaceDE/>
              <w:autoSpaceDN/>
              <w:bidi w:val="0"/>
              <w:spacing w:line="240" w:lineRule="exact"/>
              <w:textAlignment w:val="auto"/>
              <w:rPr>
                <w:rFonts w:hint="eastAsia"/>
                <w:sz w:val="18"/>
                <w:szCs w:val="18"/>
              </w:rPr>
            </w:pPr>
            <w:r>
              <w:rPr>
                <w:rFonts w:hint="eastAsia"/>
                <w:sz w:val="18"/>
                <w:szCs w:val="18"/>
              </w:rPr>
              <w:t>研究开发智能制造领域复杂目标视觉检测关键技术，具体需求如下：</w:t>
            </w:r>
          </w:p>
          <w:p w14:paraId="1603A4A9">
            <w:pPr>
              <w:keepNext w:val="0"/>
              <w:keepLines w:val="0"/>
              <w:pageBreakBefore w:val="0"/>
              <w:widowControl w:val="0"/>
              <w:kinsoku/>
              <w:wordWrap/>
              <w:topLinePunct w:val="0"/>
              <w:autoSpaceDE/>
              <w:autoSpaceDN/>
              <w:bidi w:val="0"/>
              <w:spacing w:line="240" w:lineRule="exact"/>
              <w:textAlignment w:val="auto"/>
              <w:rPr>
                <w:rFonts w:hint="eastAsia"/>
                <w:sz w:val="18"/>
                <w:szCs w:val="18"/>
              </w:rPr>
            </w:pPr>
            <w:r>
              <w:rPr>
                <w:rFonts w:hint="eastAsia"/>
                <w:sz w:val="18"/>
                <w:szCs w:val="18"/>
              </w:rPr>
              <w:t>（1）</w:t>
            </w:r>
            <w:r>
              <w:rPr>
                <w:rFonts w:hint="eastAsia"/>
                <w:b/>
                <w:bCs/>
                <w:sz w:val="18"/>
                <w:szCs w:val="18"/>
              </w:rPr>
              <w:t>复杂环境下的视觉目标检测算法</w:t>
            </w:r>
            <w:r>
              <w:rPr>
                <w:rFonts w:hint="eastAsia"/>
                <w:sz w:val="18"/>
                <w:szCs w:val="18"/>
              </w:rPr>
              <w:t>：解决光照变化、灰尘污渍、可允许通过干扰目标等因素造成的目标检测难题。</w:t>
            </w:r>
          </w:p>
          <w:p w14:paraId="44B8512E">
            <w:pPr>
              <w:keepNext w:val="0"/>
              <w:keepLines w:val="0"/>
              <w:pageBreakBefore w:val="0"/>
              <w:widowControl w:val="0"/>
              <w:kinsoku/>
              <w:wordWrap/>
              <w:topLinePunct w:val="0"/>
              <w:autoSpaceDE/>
              <w:autoSpaceDN/>
              <w:bidi w:val="0"/>
              <w:spacing w:line="240" w:lineRule="exact"/>
              <w:textAlignment w:val="auto"/>
              <w:rPr>
                <w:rFonts w:hint="eastAsia"/>
                <w:sz w:val="18"/>
                <w:szCs w:val="18"/>
              </w:rPr>
            </w:pPr>
            <w:r>
              <w:rPr>
                <w:rFonts w:hint="eastAsia"/>
                <w:sz w:val="18"/>
                <w:szCs w:val="18"/>
              </w:rPr>
              <w:t>（2）</w:t>
            </w:r>
            <w:r>
              <w:rPr>
                <w:rFonts w:hint="eastAsia"/>
                <w:b/>
                <w:bCs/>
                <w:sz w:val="18"/>
                <w:szCs w:val="18"/>
              </w:rPr>
              <w:t>动态标准的目标检测算法</w:t>
            </w:r>
            <w:r>
              <w:rPr>
                <w:rFonts w:hint="eastAsia"/>
                <w:sz w:val="18"/>
                <w:szCs w:val="18"/>
              </w:rPr>
              <w:t>：解决制造现场人为浮动检测标准，导致非常细粒度检测的难题。</w:t>
            </w:r>
          </w:p>
          <w:p w14:paraId="536249D4">
            <w:pPr>
              <w:keepNext w:val="0"/>
              <w:keepLines w:val="0"/>
              <w:pageBreakBefore w:val="0"/>
              <w:widowControl w:val="0"/>
              <w:kinsoku/>
              <w:wordWrap/>
              <w:topLinePunct w:val="0"/>
              <w:autoSpaceDE/>
              <w:autoSpaceDN/>
              <w:bidi w:val="0"/>
              <w:spacing w:line="240" w:lineRule="exact"/>
              <w:textAlignment w:val="auto"/>
              <w:rPr>
                <w:rFonts w:hint="eastAsia" w:ascii="Times New Roman" w:hAnsi="Times New Roman" w:eastAsia="宋体" w:cs="Times New Roman"/>
                <w:b/>
                <w:bCs/>
                <w:kern w:val="2"/>
                <w:sz w:val="18"/>
                <w:szCs w:val="18"/>
                <w:lang w:val="en-US" w:eastAsia="zh-CN" w:bidi="ar-SA"/>
              </w:rPr>
            </w:pPr>
            <w:r>
              <w:rPr>
                <w:rFonts w:hint="eastAsia"/>
                <w:sz w:val="18"/>
                <w:szCs w:val="18"/>
              </w:rPr>
              <w:t>（3）</w:t>
            </w:r>
            <w:r>
              <w:rPr>
                <w:rFonts w:hint="eastAsia"/>
                <w:b/>
                <w:bCs/>
                <w:sz w:val="18"/>
                <w:szCs w:val="18"/>
              </w:rPr>
              <w:t>复杂图像背景下的目标检测算法</w:t>
            </w:r>
            <w:r>
              <w:rPr>
                <w:rFonts w:hint="eastAsia"/>
                <w:sz w:val="18"/>
                <w:szCs w:val="18"/>
              </w:rPr>
              <w:t>：解决目标与背景差异小，目标淹没在背景中不具显著性，部分待检测目标非常细微，肉眼极难判断的目标检测难题。</w:t>
            </w:r>
          </w:p>
        </w:tc>
        <w:tc>
          <w:tcPr>
            <w:tcW w:w="3401" w:type="dxa"/>
            <w:vAlign w:val="center"/>
          </w:tcPr>
          <w:p w14:paraId="23961F26">
            <w:pPr>
              <w:keepNext w:val="0"/>
              <w:keepLines w:val="0"/>
              <w:pageBreakBefore w:val="0"/>
              <w:widowControl w:val="0"/>
              <w:kinsoku/>
              <w:wordWrap/>
              <w:topLinePunct w:val="0"/>
              <w:autoSpaceDE/>
              <w:autoSpaceDN/>
              <w:bidi w:val="0"/>
              <w:spacing w:line="240" w:lineRule="exact"/>
              <w:textAlignment w:val="auto"/>
              <w:rPr>
                <w:sz w:val="18"/>
                <w:szCs w:val="18"/>
              </w:rPr>
            </w:pPr>
            <w:r>
              <w:rPr>
                <w:rFonts w:hint="eastAsia"/>
                <w:sz w:val="18"/>
                <w:szCs w:val="18"/>
              </w:rPr>
              <w:t>1．目标检测算法性能指标</w:t>
            </w:r>
          </w:p>
          <w:p w14:paraId="4630F515">
            <w:pPr>
              <w:pStyle w:val="58"/>
              <w:keepNext w:val="0"/>
              <w:keepLines w:val="0"/>
              <w:pageBreakBefore w:val="0"/>
              <w:widowControl w:val="0"/>
              <w:numPr>
                <w:ilvl w:val="0"/>
                <w:numId w:val="2"/>
              </w:numPr>
              <w:kinsoku/>
              <w:wordWrap/>
              <w:topLinePunct w:val="0"/>
              <w:autoSpaceDE/>
              <w:autoSpaceDN/>
              <w:bidi w:val="0"/>
              <w:spacing w:line="240" w:lineRule="exact"/>
              <w:ind w:firstLineChars="0"/>
              <w:textAlignment w:val="auto"/>
              <w:rPr>
                <w:sz w:val="18"/>
                <w:szCs w:val="18"/>
              </w:rPr>
            </w:pPr>
            <w:r>
              <w:rPr>
                <w:rFonts w:hint="eastAsia"/>
                <w:sz w:val="18"/>
                <w:szCs w:val="18"/>
              </w:rPr>
              <w:t>对3个典型工业品表面瑕疵检测任务，精确度（precision）和召回率（recall）98%以上；</w:t>
            </w:r>
          </w:p>
          <w:p w14:paraId="77A468EE">
            <w:pPr>
              <w:pStyle w:val="58"/>
              <w:keepNext w:val="0"/>
              <w:keepLines w:val="0"/>
              <w:pageBreakBefore w:val="0"/>
              <w:widowControl w:val="0"/>
              <w:numPr>
                <w:ilvl w:val="0"/>
                <w:numId w:val="2"/>
              </w:numPr>
              <w:kinsoku/>
              <w:wordWrap/>
              <w:topLinePunct w:val="0"/>
              <w:autoSpaceDE/>
              <w:autoSpaceDN/>
              <w:bidi w:val="0"/>
              <w:spacing w:line="240" w:lineRule="exact"/>
              <w:ind w:firstLineChars="0"/>
              <w:textAlignment w:val="auto"/>
              <w:rPr>
                <w:sz w:val="18"/>
                <w:szCs w:val="18"/>
              </w:rPr>
            </w:pPr>
            <w:r>
              <w:rPr>
                <w:rFonts w:hint="eastAsia"/>
                <w:sz w:val="18"/>
                <w:szCs w:val="18"/>
              </w:rPr>
              <w:t>对细粒度干扰和瑕疵误判快速修正，每个细粒度问题算法修正训练在Nvidia T4 GPU或者相当算力下小于1小时；</w:t>
            </w:r>
          </w:p>
          <w:p w14:paraId="28488EBE">
            <w:pPr>
              <w:pStyle w:val="58"/>
              <w:keepNext w:val="0"/>
              <w:keepLines w:val="0"/>
              <w:pageBreakBefore w:val="0"/>
              <w:widowControl w:val="0"/>
              <w:numPr>
                <w:ilvl w:val="0"/>
                <w:numId w:val="2"/>
              </w:numPr>
              <w:kinsoku/>
              <w:wordWrap/>
              <w:topLinePunct w:val="0"/>
              <w:autoSpaceDE/>
              <w:autoSpaceDN/>
              <w:bidi w:val="0"/>
              <w:spacing w:line="240" w:lineRule="exact"/>
              <w:ind w:firstLineChars="0"/>
              <w:textAlignment w:val="auto"/>
              <w:rPr>
                <w:sz w:val="18"/>
                <w:szCs w:val="18"/>
              </w:rPr>
            </w:pPr>
            <w:r>
              <w:rPr>
                <w:rFonts w:hint="eastAsia"/>
                <w:sz w:val="18"/>
                <w:szCs w:val="18"/>
              </w:rPr>
              <w:t>图片尺寸1024*1024时，在30TOPS算力下通过量化加速后检测速度达到30帧/秒；</w:t>
            </w:r>
          </w:p>
          <w:p w14:paraId="63DEF1C6">
            <w:pPr>
              <w:pStyle w:val="58"/>
              <w:keepNext w:val="0"/>
              <w:keepLines w:val="0"/>
              <w:pageBreakBefore w:val="0"/>
              <w:widowControl w:val="0"/>
              <w:numPr>
                <w:ilvl w:val="0"/>
                <w:numId w:val="2"/>
              </w:numPr>
              <w:kinsoku/>
              <w:wordWrap/>
              <w:topLinePunct w:val="0"/>
              <w:autoSpaceDE/>
              <w:autoSpaceDN/>
              <w:bidi w:val="0"/>
              <w:spacing w:line="240" w:lineRule="exact"/>
              <w:ind w:firstLineChars="0"/>
              <w:textAlignment w:val="auto"/>
              <w:rPr>
                <w:sz w:val="18"/>
                <w:szCs w:val="18"/>
              </w:rPr>
            </w:pPr>
            <w:r>
              <w:rPr>
                <w:rFonts w:hint="eastAsia"/>
                <w:sz w:val="18"/>
                <w:szCs w:val="18"/>
              </w:rPr>
              <w:t>1个模型可多光学面检测，在3个典型工业品表面瑕疵检测任务中异常检测准确率95%以上，能对异常样本输入做相应处理。</w:t>
            </w:r>
          </w:p>
          <w:p w14:paraId="08317C0F">
            <w:pPr>
              <w:keepNext w:val="0"/>
              <w:keepLines w:val="0"/>
              <w:pageBreakBefore w:val="0"/>
              <w:widowControl w:val="0"/>
              <w:kinsoku/>
              <w:wordWrap/>
              <w:topLinePunct w:val="0"/>
              <w:autoSpaceDE/>
              <w:autoSpaceDN/>
              <w:bidi w:val="0"/>
              <w:spacing w:line="240" w:lineRule="exact"/>
              <w:textAlignment w:val="auto"/>
              <w:rPr>
                <w:rFonts w:hint="eastAsia" w:ascii="Times New Roman" w:hAnsi="Times New Roman" w:eastAsia="宋体" w:cs="Times New Roman"/>
                <w:kern w:val="2"/>
                <w:sz w:val="18"/>
                <w:szCs w:val="18"/>
                <w:lang w:val="en-US" w:eastAsia="zh-CN" w:bidi="ar-SA"/>
              </w:rPr>
            </w:pPr>
            <w:r>
              <w:rPr>
                <w:rFonts w:hint="eastAsia"/>
                <w:sz w:val="18"/>
                <w:szCs w:val="18"/>
              </w:rPr>
              <w:t>2．共同发表学术论文1-2篇，协助发榜方申请专利2-4项，联合培养研究生2-4人。</w:t>
            </w:r>
          </w:p>
        </w:tc>
      </w:tr>
      <w:tr w14:paraId="52D9E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10" w:type="dxa"/>
            <w:vAlign w:val="center"/>
          </w:tcPr>
          <w:p w14:paraId="1F44539E">
            <w:pPr>
              <w:keepNext w:val="0"/>
              <w:keepLines w:val="0"/>
              <w:pageBreakBefore w:val="0"/>
              <w:widowControl w:val="0"/>
              <w:kinsoku/>
              <w:wordWrap/>
              <w:topLinePunct w:val="0"/>
              <w:autoSpaceDE/>
              <w:autoSpaceDN/>
              <w:bidi w:val="0"/>
              <w:spacing w:line="240" w:lineRule="auto"/>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3</w:t>
            </w:r>
          </w:p>
        </w:tc>
        <w:tc>
          <w:tcPr>
            <w:tcW w:w="1641" w:type="dxa"/>
            <w:tcBorders>
              <w:top w:val="single" w:color="auto" w:sz="4" w:space="0"/>
              <w:bottom w:val="single" w:color="auto" w:sz="4" w:space="0"/>
              <w:right w:val="single" w:color="auto" w:sz="4" w:space="0"/>
            </w:tcBorders>
            <w:vAlign w:val="center"/>
          </w:tcPr>
          <w:p w14:paraId="4D54FBF4">
            <w:pPr>
              <w:keepNext w:val="0"/>
              <w:keepLines w:val="0"/>
              <w:pageBreakBefore w:val="0"/>
              <w:widowControl w:val="0"/>
              <w:kinsoku/>
              <w:wordWrap/>
              <w:topLinePunct w:val="0"/>
              <w:autoSpaceDE/>
              <w:autoSpaceDN/>
              <w:bidi w:val="0"/>
              <w:spacing w:line="240" w:lineRule="auto"/>
              <w:textAlignment w:val="auto"/>
              <w:rPr>
                <w:rFonts w:hint="eastAsia"/>
                <w:kern w:val="0"/>
                <w:sz w:val="18"/>
                <w:szCs w:val="18"/>
                <w:lang w:val="en-US" w:eastAsia="zh-CN"/>
              </w:rPr>
            </w:pPr>
            <w:r>
              <w:rPr>
                <w:rFonts w:hint="eastAsia"/>
                <w:kern w:val="0"/>
                <w:sz w:val="18"/>
                <w:szCs w:val="18"/>
                <w:lang w:val="en-US" w:eastAsia="zh-CN"/>
              </w:rPr>
              <w:t>江苏沁尔康环境电器有限公司</w:t>
            </w:r>
          </w:p>
          <w:p w14:paraId="0F5B35D8">
            <w:pPr>
              <w:keepNext w:val="0"/>
              <w:keepLines w:val="0"/>
              <w:pageBreakBefore w:val="0"/>
              <w:widowControl w:val="0"/>
              <w:kinsoku/>
              <w:wordWrap/>
              <w:topLinePunct w:val="0"/>
              <w:autoSpaceDE/>
              <w:autoSpaceDN/>
              <w:bidi w:val="0"/>
              <w:spacing w:line="240" w:lineRule="auto"/>
              <w:textAlignment w:val="auto"/>
              <w:rPr>
                <w:rFonts w:hint="eastAsia" w:ascii="Times New Roman" w:hAnsi="Times New Roman" w:eastAsia="宋体" w:cs="Times New Roman"/>
                <w:kern w:val="0"/>
                <w:sz w:val="18"/>
                <w:szCs w:val="18"/>
                <w:lang w:val="en-US" w:eastAsia="zh-CN" w:bidi="ar-SA"/>
              </w:rPr>
            </w:pPr>
            <w:r>
              <w:rPr>
                <w:rFonts w:hint="eastAsia"/>
                <w:kern w:val="0"/>
                <w:sz w:val="18"/>
                <w:szCs w:val="18"/>
                <w:lang w:val="en-US" w:eastAsia="zh-CN"/>
              </w:rPr>
              <w:t>联系方式：13382859390</w:t>
            </w:r>
          </w:p>
        </w:tc>
        <w:tc>
          <w:tcPr>
            <w:tcW w:w="1903" w:type="dxa"/>
            <w:vAlign w:val="center"/>
          </w:tcPr>
          <w:p w14:paraId="7A5354AA">
            <w:pPr>
              <w:keepNext w:val="0"/>
              <w:keepLines w:val="0"/>
              <w:pageBreakBefore w:val="0"/>
              <w:widowControl w:val="0"/>
              <w:kinsoku/>
              <w:wordWrap/>
              <w:topLinePunct w:val="0"/>
              <w:autoSpaceDE/>
              <w:autoSpaceDN/>
              <w:bidi w:val="0"/>
              <w:spacing w:line="240" w:lineRule="auto"/>
              <w:textAlignment w:val="auto"/>
              <w:rPr>
                <w:rFonts w:hint="eastAsia" w:ascii="Times New Roman" w:hAnsi="Times New Roman" w:eastAsia="宋体" w:cs="Times New Roman"/>
                <w:kern w:val="0"/>
                <w:sz w:val="18"/>
                <w:szCs w:val="18"/>
                <w:lang w:val="en-US" w:eastAsia="zh-CN" w:bidi="ar-SA"/>
              </w:rPr>
            </w:pPr>
            <w:r>
              <w:rPr>
                <w:rFonts w:hint="eastAsia"/>
                <w:kern w:val="0"/>
                <w:sz w:val="18"/>
                <w:szCs w:val="18"/>
              </w:rPr>
              <w:t>基于多孔材料吸附技术用于公共饮用水的深度处理</w:t>
            </w:r>
          </w:p>
        </w:tc>
        <w:tc>
          <w:tcPr>
            <w:tcW w:w="851" w:type="dxa"/>
            <w:vAlign w:val="center"/>
          </w:tcPr>
          <w:p w14:paraId="32A6AA3D">
            <w:pPr>
              <w:keepNext w:val="0"/>
              <w:keepLines w:val="0"/>
              <w:pageBreakBefore w:val="0"/>
              <w:widowControl w:val="0"/>
              <w:kinsoku/>
              <w:wordWrap/>
              <w:topLinePunct w:val="0"/>
              <w:autoSpaceDE/>
              <w:autoSpaceDN/>
              <w:bidi w:val="0"/>
              <w:spacing w:line="240" w:lineRule="auto"/>
              <w:jc w:val="center"/>
              <w:textAlignment w:val="auto"/>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200</w:t>
            </w:r>
          </w:p>
        </w:tc>
        <w:tc>
          <w:tcPr>
            <w:tcW w:w="4393" w:type="dxa"/>
            <w:vAlign w:val="center"/>
          </w:tcPr>
          <w:p w14:paraId="0BA7E822">
            <w:pPr>
              <w:keepNext w:val="0"/>
              <w:keepLines w:val="0"/>
              <w:pageBreakBefore w:val="0"/>
              <w:widowControl w:val="0"/>
              <w:kinsoku/>
              <w:wordWrap/>
              <w:topLinePunct w:val="0"/>
              <w:autoSpaceDE/>
              <w:autoSpaceDN/>
              <w:bidi w:val="0"/>
              <w:spacing w:line="240" w:lineRule="exact"/>
              <w:textAlignment w:val="auto"/>
              <w:rPr>
                <w:rFonts w:hint="eastAsia"/>
                <w:bCs/>
                <w:sz w:val="18"/>
                <w:szCs w:val="18"/>
              </w:rPr>
            </w:pPr>
            <w:r>
              <w:rPr>
                <w:rFonts w:hint="eastAsia"/>
                <w:bCs/>
                <w:sz w:val="18"/>
                <w:szCs w:val="18"/>
              </w:rPr>
              <w:t>研究开发具有自主知识产权的新型纳米吸附剂材料及其在净水处理中的应用，研究需求如下：</w:t>
            </w:r>
          </w:p>
          <w:p w14:paraId="05DDCA90">
            <w:pPr>
              <w:keepNext w:val="0"/>
              <w:keepLines w:val="0"/>
              <w:pageBreakBefore w:val="0"/>
              <w:widowControl w:val="0"/>
              <w:kinsoku/>
              <w:wordWrap/>
              <w:topLinePunct w:val="0"/>
              <w:autoSpaceDE/>
              <w:autoSpaceDN/>
              <w:bidi w:val="0"/>
              <w:spacing w:line="240" w:lineRule="exact"/>
              <w:textAlignment w:val="auto"/>
              <w:rPr>
                <w:rFonts w:hint="eastAsia"/>
                <w:bCs/>
                <w:sz w:val="18"/>
                <w:szCs w:val="18"/>
              </w:rPr>
            </w:pPr>
            <w:r>
              <w:rPr>
                <w:rFonts w:hint="eastAsia"/>
                <w:bCs/>
                <w:sz w:val="18"/>
                <w:szCs w:val="18"/>
              </w:rPr>
              <w:t>（1）面向水体中金属离子开展具有高效吸附能力的功能纳米材料相关研发工作；</w:t>
            </w:r>
          </w:p>
          <w:p w14:paraId="58F63573">
            <w:pPr>
              <w:keepNext w:val="0"/>
              <w:keepLines w:val="0"/>
              <w:pageBreakBefore w:val="0"/>
              <w:widowControl w:val="0"/>
              <w:kinsoku/>
              <w:wordWrap/>
              <w:topLinePunct w:val="0"/>
              <w:autoSpaceDE/>
              <w:autoSpaceDN/>
              <w:bidi w:val="0"/>
              <w:spacing w:line="240" w:lineRule="exact"/>
              <w:textAlignment w:val="auto"/>
              <w:rPr>
                <w:rFonts w:hint="eastAsia"/>
                <w:bCs/>
                <w:sz w:val="18"/>
                <w:szCs w:val="18"/>
              </w:rPr>
            </w:pPr>
            <w:r>
              <w:rPr>
                <w:rFonts w:hint="eastAsia"/>
                <w:bCs/>
                <w:sz w:val="18"/>
                <w:szCs w:val="18"/>
              </w:rPr>
              <w:t>（2）基于多孔碳实现微塑料的吸附突破；</w:t>
            </w:r>
          </w:p>
          <w:p w14:paraId="0F4E68D7">
            <w:pPr>
              <w:keepNext w:val="0"/>
              <w:keepLines w:val="0"/>
              <w:pageBreakBefore w:val="0"/>
              <w:widowControl w:val="0"/>
              <w:kinsoku/>
              <w:wordWrap/>
              <w:topLinePunct w:val="0"/>
              <w:autoSpaceDE/>
              <w:autoSpaceDN/>
              <w:bidi w:val="0"/>
              <w:spacing w:line="240" w:lineRule="exact"/>
              <w:textAlignment w:val="auto"/>
              <w:rPr>
                <w:rFonts w:hint="eastAsia"/>
                <w:bCs/>
                <w:sz w:val="18"/>
                <w:szCs w:val="18"/>
              </w:rPr>
            </w:pPr>
            <w:r>
              <w:rPr>
                <w:rFonts w:hint="eastAsia"/>
                <w:bCs/>
                <w:sz w:val="18"/>
                <w:szCs w:val="18"/>
              </w:rPr>
              <w:t>（3）开发对水体中的衡量微生物具有良好灭菌效果的新型膜材料；</w:t>
            </w:r>
          </w:p>
          <w:p w14:paraId="2EFAEAB4">
            <w:pPr>
              <w:keepNext w:val="0"/>
              <w:keepLines w:val="0"/>
              <w:pageBreakBefore w:val="0"/>
              <w:widowControl w:val="0"/>
              <w:kinsoku/>
              <w:wordWrap/>
              <w:topLinePunct w:val="0"/>
              <w:autoSpaceDE/>
              <w:autoSpaceDN/>
              <w:bidi w:val="0"/>
              <w:spacing w:line="240" w:lineRule="exact"/>
              <w:textAlignment w:val="auto"/>
              <w:rPr>
                <w:rFonts w:hint="eastAsia" w:ascii="Times New Roman" w:hAnsi="Times New Roman" w:eastAsia="宋体" w:cs="Times New Roman"/>
                <w:b/>
                <w:bCs/>
                <w:kern w:val="2"/>
                <w:sz w:val="18"/>
                <w:szCs w:val="18"/>
                <w:lang w:val="en-US" w:eastAsia="zh-CN" w:bidi="ar-SA"/>
              </w:rPr>
            </w:pPr>
            <w:r>
              <w:rPr>
                <w:rFonts w:hint="eastAsia"/>
                <w:bCs/>
                <w:sz w:val="18"/>
                <w:szCs w:val="18"/>
              </w:rPr>
              <w:t>（4）半导体光催化剂辅助紫外连续灭菌工艺开发。</w:t>
            </w:r>
          </w:p>
        </w:tc>
        <w:tc>
          <w:tcPr>
            <w:tcW w:w="3401" w:type="dxa"/>
            <w:vAlign w:val="center"/>
          </w:tcPr>
          <w:p w14:paraId="0C79388E">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kern w:val="0"/>
                <w:sz w:val="18"/>
                <w:szCs w:val="18"/>
              </w:rPr>
            </w:pPr>
            <w:r>
              <w:rPr>
                <w:rFonts w:hint="eastAsia"/>
                <w:kern w:val="0"/>
                <w:sz w:val="18"/>
                <w:szCs w:val="18"/>
              </w:rPr>
              <w:t>（1）吸附剂对重金属（Cu, Fe, Cr, Pb等）离子的吸附率达到95%以上；</w:t>
            </w:r>
          </w:p>
          <w:p w14:paraId="5CAE0D86">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kern w:val="0"/>
                <w:sz w:val="18"/>
                <w:szCs w:val="18"/>
              </w:rPr>
            </w:pPr>
            <w:r>
              <w:rPr>
                <w:rFonts w:hint="eastAsia"/>
                <w:kern w:val="0"/>
                <w:sz w:val="18"/>
                <w:szCs w:val="18"/>
              </w:rPr>
              <w:t>（2）塑料微型颗粒、塑料微球等难分解难过滤的物质，吸附效率达95%以上；</w:t>
            </w:r>
          </w:p>
          <w:p w14:paraId="37AF5A5E">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kern w:val="0"/>
                <w:sz w:val="18"/>
                <w:szCs w:val="18"/>
              </w:rPr>
            </w:pPr>
            <w:r>
              <w:rPr>
                <w:rFonts w:hint="eastAsia"/>
                <w:kern w:val="0"/>
                <w:sz w:val="18"/>
                <w:szCs w:val="18"/>
              </w:rPr>
              <w:t>（3）净水管道内壁微生物及细菌等生长和存活有效抑菌率达到99%。</w:t>
            </w:r>
          </w:p>
          <w:p w14:paraId="3ABC5115">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kern w:val="0"/>
                <w:sz w:val="18"/>
                <w:szCs w:val="18"/>
              </w:rPr>
            </w:pPr>
            <w:r>
              <w:rPr>
                <w:rFonts w:hint="eastAsia"/>
                <w:kern w:val="0"/>
                <w:sz w:val="18"/>
                <w:szCs w:val="18"/>
              </w:rPr>
              <w:t>（4）吸附剂材料成本控制在100元/kg以内</w:t>
            </w:r>
          </w:p>
          <w:p w14:paraId="40D72729">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kern w:val="0"/>
                <w:sz w:val="18"/>
                <w:szCs w:val="18"/>
              </w:rPr>
            </w:pPr>
          </w:p>
          <w:p w14:paraId="2C7FBEE0">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ascii="Times New Roman" w:hAnsi="Times New Roman" w:eastAsia="宋体" w:cs="Times New Roman"/>
                <w:kern w:val="0"/>
                <w:sz w:val="18"/>
                <w:szCs w:val="18"/>
                <w:lang w:val="en-US" w:eastAsia="zh-CN" w:bidi="ar-SA"/>
              </w:rPr>
            </w:pPr>
            <w:r>
              <w:rPr>
                <w:rFonts w:hint="eastAsia"/>
                <w:kern w:val="0"/>
                <w:sz w:val="18"/>
                <w:szCs w:val="18"/>
              </w:rPr>
              <w:t>2.共同发表学术论文1-2篇，协助发榜方申请专利1-2项，联合培养研究生2-4人。</w:t>
            </w:r>
          </w:p>
        </w:tc>
      </w:tr>
      <w:tr w14:paraId="615CD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10" w:type="dxa"/>
            <w:vAlign w:val="center"/>
          </w:tcPr>
          <w:p w14:paraId="33A2597B">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4</w:t>
            </w:r>
          </w:p>
        </w:tc>
        <w:tc>
          <w:tcPr>
            <w:tcW w:w="1641" w:type="dxa"/>
            <w:tcBorders>
              <w:top w:val="single" w:color="auto" w:sz="4" w:space="0"/>
              <w:bottom w:val="single" w:color="auto" w:sz="4" w:space="0"/>
              <w:right w:val="single" w:color="auto" w:sz="4" w:space="0"/>
            </w:tcBorders>
            <w:vAlign w:val="center"/>
          </w:tcPr>
          <w:p w14:paraId="78872BA7">
            <w:pPr>
              <w:spacing w:line="240" w:lineRule="exact"/>
              <w:rPr>
                <w:rFonts w:hint="eastAsia" w:eastAsia="宋体"/>
                <w:kern w:val="0"/>
                <w:sz w:val="18"/>
                <w:szCs w:val="18"/>
                <w:lang w:val="en-US" w:eastAsia="zh-CN"/>
              </w:rPr>
            </w:pPr>
            <w:r>
              <w:rPr>
                <w:rFonts w:hint="eastAsia" w:eastAsia="宋体"/>
                <w:kern w:val="0"/>
                <w:sz w:val="18"/>
                <w:szCs w:val="18"/>
                <w:lang w:val="en-US" w:eastAsia="zh-CN"/>
              </w:rPr>
              <w:t>常州市三利精机有限公司</w:t>
            </w:r>
          </w:p>
          <w:p w14:paraId="33A60F42">
            <w:pPr>
              <w:spacing w:line="240" w:lineRule="exact"/>
              <w:rPr>
                <w:rFonts w:hint="eastAsia" w:ascii="Times New Roman" w:hAnsi="Times New Roman" w:eastAsia="宋体" w:cs="Times New Roman"/>
                <w:kern w:val="0"/>
                <w:sz w:val="18"/>
                <w:szCs w:val="18"/>
                <w:lang w:val="en-US" w:eastAsia="zh-CN" w:bidi="ar-SA"/>
              </w:rPr>
            </w:pPr>
            <w:r>
              <w:rPr>
                <w:kern w:val="0"/>
                <w:sz w:val="18"/>
                <w:szCs w:val="18"/>
              </w:rPr>
              <w:t>（联系方式：13</w:t>
            </w:r>
            <w:r>
              <w:rPr>
                <w:rFonts w:hint="eastAsia"/>
                <w:kern w:val="0"/>
                <w:sz w:val="18"/>
                <w:szCs w:val="18"/>
                <w:lang w:val="en-US" w:eastAsia="zh-CN"/>
              </w:rPr>
              <w:t>775232313</w:t>
            </w:r>
            <w:r>
              <w:rPr>
                <w:kern w:val="0"/>
                <w:sz w:val="18"/>
                <w:szCs w:val="18"/>
              </w:rPr>
              <w:t>）</w:t>
            </w:r>
          </w:p>
        </w:tc>
        <w:tc>
          <w:tcPr>
            <w:tcW w:w="1903" w:type="dxa"/>
            <w:vAlign w:val="center"/>
          </w:tcPr>
          <w:p w14:paraId="764EEEED">
            <w:pPr>
              <w:spacing w:line="240" w:lineRule="exact"/>
              <w:rPr>
                <w:rFonts w:hint="eastAsia" w:ascii="Times New Roman" w:hAnsi="Times New Roman" w:eastAsia="宋体" w:cs="Times New Roman"/>
                <w:kern w:val="0"/>
                <w:sz w:val="18"/>
                <w:szCs w:val="18"/>
                <w:lang w:val="en-US" w:eastAsia="zh-CN" w:bidi="ar-SA"/>
              </w:rPr>
            </w:pPr>
            <w:r>
              <w:rPr>
                <w:rFonts w:hint="eastAsia" w:eastAsia="宋体"/>
                <w:kern w:val="0"/>
                <w:sz w:val="18"/>
                <w:szCs w:val="18"/>
                <w:lang w:val="en-US" w:eastAsia="zh-CN"/>
              </w:rPr>
              <w:t>大型立卧复合式三切削头七轴数控龙门镗铣床的控制软件及控制反馈成套部件</w:t>
            </w:r>
          </w:p>
        </w:tc>
        <w:tc>
          <w:tcPr>
            <w:tcW w:w="851" w:type="dxa"/>
            <w:vAlign w:val="center"/>
          </w:tcPr>
          <w:p w14:paraId="043F6818">
            <w:pPr>
              <w:spacing w:line="240" w:lineRule="exact"/>
              <w:ind w:firstLine="180" w:firstLineChars="100"/>
              <w:jc w:val="both"/>
              <w:rPr>
                <w:rFonts w:hint="eastAsia" w:ascii="Times New Roman" w:hAnsi="Times New Roman" w:eastAsia="宋体" w:cs="Times New Roman"/>
                <w:kern w:val="0"/>
                <w:sz w:val="18"/>
                <w:szCs w:val="18"/>
                <w:lang w:val="en-US" w:eastAsia="zh-CN" w:bidi="ar-SA"/>
              </w:rPr>
            </w:pPr>
            <w:r>
              <w:rPr>
                <w:rFonts w:hint="eastAsia" w:eastAsia="宋体"/>
                <w:kern w:val="0"/>
                <w:sz w:val="18"/>
                <w:szCs w:val="18"/>
                <w:lang w:val="en-US" w:eastAsia="zh-CN"/>
              </w:rPr>
              <w:t>380</w:t>
            </w:r>
          </w:p>
        </w:tc>
        <w:tc>
          <w:tcPr>
            <w:tcW w:w="4393" w:type="dxa"/>
            <w:vAlign w:val="center"/>
          </w:tcPr>
          <w:p w14:paraId="419B9861">
            <w:pPr>
              <w:keepNext w:val="0"/>
              <w:keepLines w:val="0"/>
              <w:pageBreakBefore w:val="0"/>
              <w:widowControl w:val="0"/>
              <w:kinsoku/>
              <w:wordWrap/>
              <w:topLinePunct w:val="0"/>
              <w:autoSpaceDE/>
              <w:autoSpaceDN/>
              <w:bidi w:val="0"/>
              <w:spacing w:line="240" w:lineRule="exact"/>
              <w:textAlignment w:val="auto"/>
              <w:rPr>
                <w:rFonts w:hint="eastAsia" w:eastAsia="宋体"/>
                <w:kern w:val="0"/>
                <w:sz w:val="18"/>
                <w:szCs w:val="18"/>
                <w:lang w:val="en-US" w:eastAsia="zh-CN"/>
              </w:rPr>
            </w:pPr>
            <w:r>
              <w:rPr>
                <w:rFonts w:hint="eastAsia" w:eastAsia="宋体"/>
                <w:kern w:val="0"/>
                <w:sz w:val="18"/>
                <w:szCs w:val="18"/>
                <w:lang w:val="en-US" w:eastAsia="zh-CN"/>
              </w:rPr>
              <w:t xml:space="preserve"> 本技术需求榜单的研究内容主要包括三个方面：</w:t>
            </w:r>
          </w:p>
          <w:p w14:paraId="0BEF2FE2">
            <w:pPr>
              <w:keepNext w:val="0"/>
              <w:keepLines w:val="0"/>
              <w:pageBreakBefore w:val="0"/>
              <w:widowControl w:val="0"/>
              <w:numPr>
                <w:ilvl w:val="0"/>
                <w:numId w:val="3"/>
              </w:numPr>
              <w:kinsoku/>
              <w:wordWrap/>
              <w:topLinePunct w:val="0"/>
              <w:autoSpaceDE/>
              <w:autoSpaceDN/>
              <w:bidi w:val="0"/>
              <w:spacing w:line="240" w:lineRule="exact"/>
              <w:textAlignment w:val="auto"/>
              <w:rPr>
                <w:rFonts w:hint="eastAsia" w:eastAsia="宋体"/>
                <w:kern w:val="0"/>
                <w:sz w:val="18"/>
                <w:szCs w:val="18"/>
                <w:lang w:val="en-US" w:eastAsia="zh-CN"/>
              </w:rPr>
            </w:pPr>
            <w:r>
              <w:rPr>
                <w:rFonts w:hint="eastAsia" w:eastAsia="宋体"/>
                <w:kern w:val="0"/>
                <w:sz w:val="18"/>
                <w:szCs w:val="18"/>
                <w:lang w:val="en-US" w:eastAsia="zh-CN"/>
              </w:rPr>
              <w:t>基于加工工艺研制出符合要求的控制系统硬件，初步拟采用结合核电转子固定的静压回转支撑（承载大重量）、数控回转装置及具备反馈的的伺服控制硬件系统。</w:t>
            </w:r>
          </w:p>
          <w:p w14:paraId="0C458365">
            <w:pPr>
              <w:keepNext w:val="0"/>
              <w:keepLines w:val="0"/>
              <w:pageBreakBefore w:val="0"/>
              <w:widowControl w:val="0"/>
              <w:numPr>
                <w:ilvl w:val="0"/>
                <w:numId w:val="3"/>
              </w:numPr>
              <w:kinsoku/>
              <w:wordWrap/>
              <w:topLinePunct w:val="0"/>
              <w:autoSpaceDE/>
              <w:autoSpaceDN/>
              <w:bidi w:val="0"/>
              <w:spacing w:line="240" w:lineRule="exact"/>
              <w:textAlignment w:val="auto"/>
              <w:rPr>
                <w:rFonts w:hint="eastAsia" w:eastAsia="宋体"/>
                <w:kern w:val="0"/>
                <w:sz w:val="18"/>
                <w:szCs w:val="18"/>
                <w:lang w:val="en-US" w:eastAsia="zh-CN"/>
              </w:rPr>
            </w:pPr>
            <w:r>
              <w:rPr>
                <w:rFonts w:hint="eastAsia" w:eastAsia="宋体"/>
                <w:kern w:val="0"/>
                <w:sz w:val="18"/>
                <w:szCs w:val="18"/>
                <w:lang w:val="en-US" w:eastAsia="zh-CN"/>
              </w:rPr>
              <w:t>通过</w:t>
            </w:r>
            <w:r>
              <w:rPr>
                <w:rFonts w:hint="default" w:eastAsia="宋体"/>
                <w:kern w:val="0"/>
                <w:sz w:val="18"/>
                <w:szCs w:val="18"/>
                <w:lang w:val="en-US" w:eastAsia="zh-CN"/>
              </w:rPr>
              <w:t>精度微量进给插补</w:t>
            </w:r>
            <w:r>
              <w:rPr>
                <w:rFonts w:hint="eastAsia" w:eastAsia="宋体"/>
                <w:kern w:val="0"/>
                <w:sz w:val="18"/>
                <w:szCs w:val="18"/>
                <w:lang w:val="en-US" w:eastAsia="zh-CN"/>
              </w:rPr>
              <w:t>等软件控制功能</w:t>
            </w:r>
            <w:r>
              <w:rPr>
                <w:rFonts w:hint="default" w:eastAsia="宋体"/>
                <w:kern w:val="0"/>
                <w:sz w:val="18"/>
                <w:szCs w:val="18"/>
                <w:lang w:val="en-US" w:eastAsia="zh-CN"/>
              </w:rPr>
              <w:t>，解决深孔高精度加工难题。</w:t>
            </w:r>
          </w:p>
          <w:p w14:paraId="4312FD4B">
            <w:pPr>
              <w:keepNext w:val="0"/>
              <w:keepLines w:val="0"/>
              <w:pageBreakBefore w:val="0"/>
              <w:widowControl w:val="0"/>
              <w:numPr>
                <w:ilvl w:val="0"/>
                <w:numId w:val="3"/>
              </w:numPr>
              <w:kinsoku/>
              <w:wordWrap/>
              <w:topLinePunct w:val="0"/>
              <w:autoSpaceDE/>
              <w:autoSpaceDN/>
              <w:bidi w:val="0"/>
              <w:spacing w:line="240" w:lineRule="exact"/>
              <w:textAlignment w:val="auto"/>
              <w:rPr>
                <w:rFonts w:hint="eastAsia" w:eastAsia="宋体"/>
                <w:kern w:val="0"/>
                <w:sz w:val="18"/>
                <w:szCs w:val="18"/>
                <w:lang w:val="en-US" w:eastAsia="zh-CN"/>
              </w:rPr>
            </w:pPr>
            <w:r>
              <w:rPr>
                <w:rFonts w:hint="eastAsia" w:eastAsia="宋体"/>
                <w:kern w:val="0"/>
                <w:sz w:val="18"/>
                <w:szCs w:val="18"/>
                <w:lang w:val="en-US" w:eastAsia="zh-CN"/>
              </w:rPr>
              <w:t xml:space="preserve">通过对加工过程中振动、热等影响精度的因素进行测试和评估，开发误差补偿系统，保障加工精度。  </w:t>
            </w:r>
          </w:p>
          <w:p w14:paraId="5643303B">
            <w:pPr>
              <w:keepNext w:val="0"/>
              <w:keepLines w:val="0"/>
              <w:pageBreakBefore w:val="0"/>
              <w:widowControl w:val="0"/>
              <w:kinsoku/>
              <w:wordWrap/>
              <w:topLinePunct w:val="0"/>
              <w:autoSpaceDE/>
              <w:autoSpaceDN/>
              <w:bidi w:val="0"/>
              <w:spacing w:line="240" w:lineRule="exact"/>
              <w:textAlignment w:val="auto"/>
              <w:rPr>
                <w:rFonts w:hint="eastAsia" w:ascii="Times New Roman" w:hAnsi="Times New Roman" w:eastAsia="宋体" w:cs="Times New Roman"/>
                <w:kern w:val="0"/>
                <w:sz w:val="18"/>
                <w:szCs w:val="18"/>
                <w:lang w:val="en-US" w:eastAsia="zh-CN" w:bidi="ar-SA"/>
              </w:rPr>
            </w:pPr>
            <w:r>
              <w:rPr>
                <w:rFonts w:hint="eastAsia" w:eastAsia="宋体"/>
                <w:kern w:val="0"/>
                <w:sz w:val="18"/>
                <w:szCs w:val="18"/>
                <w:lang w:val="en-US" w:eastAsia="zh-CN"/>
              </w:rPr>
              <w:t xml:space="preserve">  </w:t>
            </w:r>
          </w:p>
        </w:tc>
        <w:tc>
          <w:tcPr>
            <w:tcW w:w="3401" w:type="dxa"/>
            <w:vAlign w:val="center"/>
          </w:tcPr>
          <w:p w14:paraId="36C75813">
            <w:pPr>
              <w:keepNext w:val="0"/>
              <w:keepLines w:val="0"/>
              <w:pageBreakBefore w:val="0"/>
              <w:widowControl w:val="0"/>
              <w:kinsoku/>
              <w:wordWrap/>
              <w:topLinePunct w:val="0"/>
              <w:autoSpaceDE/>
              <w:autoSpaceDN/>
              <w:bidi w:val="0"/>
              <w:spacing w:line="240" w:lineRule="exact"/>
              <w:textAlignment w:val="auto"/>
              <w:rPr>
                <w:rFonts w:hint="eastAsia" w:eastAsia="宋体"/>
                <w:kern w:val="0"/>
                <w:sz w:val="18"/>
                <w:szCs w:val="18"/>
                <w:lang w:val="en-US" w:eastAsia="zh-CN"/>
              </w:rPr>
            </w:pPr>
            <w:r>
              <w:rPr>
                <w:rFonts w:hint="eastAsia" w:eastAsia="宋体"/>
                <w:kern w:val="0"/>
                <w:sz w:val="18"/>
                <w:szCs w:val="18"/>
                <w:lang w:val="en-US" w:eastAsia="zh-CN"/>
              </w:rPr>
              <w:t>1、控制系统硬件设计紧凑，运行可靠，可以实现远程控制诊断等。</w:t>
            </w:r>
          </w:p>
          <w:p w14:paraId="1BA45AE7">
            <w:pPr>
              <w:keepNext w:val="0"/>
              <w:keepLines w:val="0"/>
              <w:pageBreakBefore w:val="0"/>
              <w:widowControl w:val="0"/>
              <w:kinsoku/>
              <w:wordWrap/>
              <w:topLinePunct w:val="0"/>
              <w:autoSpaceDE/>
              <w:autoSpaceDN/>
              <w:bidi w:val="0"/>
              <w:spacing w:line="240" w:lineRule="exact"/>
              <w:textAlignment w:val="auto"/>
              <w:rPr>
                <w:rFonts w:hint="default" w:eastAsia="宋体"/>
                <w:kern w:val="0"/>
                <w:sz w:val="18"/>
                <w:szCs w:val="18"/>
                <w:lang w:val="en-US" w:eastAsia="zh-CN"/>
              </w:rPr>
            </w:pPr>
            <w:r>
              <w:rPr>
                <w:rFonts w:hint="eastAsia" w:eastAsia="宋体"/>
                <w:kern w:val="0"/>
                <w:sz w:val="18"/>
                <w:szCs w:val="18"/>
                <w:lang w:val="en-US" w:eastAsia="zh-CN"/>
              </w:rPr>
              <w:t>2、在工作区域，定位精度为0.001—0.005mm。</w:t>
            </w:r>
          </w:p>
          <w:p w14:paraId="738405A2">
            <w:pPr>
              <w:keepNext w:val="0"/>
              <w:keepLines w:val="0"/>
              <w:pageBreakBefore w:val="0"/>
              <w:widowControl w:val="0"/>
              <w:kinsoku/>
              <w:wordWrap/>
              <w:topLinePunct w:val="0"/>
              <w:autoSpaceDE/>
              <w:autoSpaceDN/>
              <w:bidi w:val="0"/>
              <w:spacing w:line="240" w:lineRule="exact"/>
              <w:textAlignment w:val="auto"/>
              <w:rPr>
                <w:rFonts w:hint="eastAsia" w:eastAsia="宋体"/>
                <w:kern w:val="0"/>
                <w:sz w:val="18"/>
                <w:szCs w:val="18"/>
                <w:lang w:val="en-US" w:eastAsia="zh-CN"/>
              </w:rPr>
            </w:pPr>
            <w:r>
              <w:rPr>
                <w:rFonts w:hint="eastAsia" w:eastAsia="宋体"/>
                <w:kern w:val="0"/>
                <w:sz w:val="18"/>
                <w:szCs w:val="18"/>
                <w:lang w:val="en-US" w:eastAsia="zh-CN"/>
              </w:rPr>
              <w:t>3、控制系统精度满足整机要求：两卧式镗铣头的同轴度＜0.03mm；各主轴的径向跳动（近端）＜0.008mm；各主轴回转的轴向圆跳动＜0.005mm。</w:t>
            </w:r>
          </w:p>
          <w:p w14:paraId="413ED67A">
            <w:pPr>
              <w:keepNext w:val="0"/>
              <w:keepLines w:val="0"/>
              <w:pageBreakBefore w:val="0"/>
              <w:widowControl w:val="0"/>
              <w:kinsoku/>
              <w:wordWrap/>
              <w:topLinePunct w:val="0"/>
              <w:autoSpaceDE/>
              <w:autoSpaceDN/>
              <w:bidi w:val="0"/>
              <w:spacing w:line="240" w:lineRule="exact"/>
              <w:textAlignment w:val="auto"/>
              <w:rPr>
                <w:rFonts w:hint="default" w:eastAsia="宋体"/>
                <w:kern w:val="0"/>
                <w:sz w:val="18"/>
                <w:szCs w:val="18"/>
                <w:lang w:val="en-US" w:eastAsia="zh-CN"/>
              </w:rPr>
            </w:pPr>
            <w:r>
              <w:rPr>
                <w:rFonts w:hint="eastAsia" w:eastAsia="宋体"/>
                <w:kern w:val="0"/>
                <w:sz w:val="18"/>
                <w:szCs w:val="18"/>
                <w:lang w:val="en-US" w:eastAsia="zh-CN"/>
              </w:rPr>
              <w:t>4、主轴伺服系统要求1：100~1000范围内的恒转矩调速和1：10以上的恒功率调速，且最大输出功率达到51KW。</w:t>
            </w:r>
          </w:p>
          <w:p w14:paraId="12DEB235">
            <w:pPr>
              <w:keepNext w:val="0"/>
              <w:keepLines w:val="0"/>
              <w:pageBreakBefore w:val="0"/>
              <w:widowControl w:val="0"/>
              <w:kinsoku/>
              <w:wordWrap/>
              <w:topLinePunct w:val="0"/>
              <w:autoSpaceDE/>
              <w:autoSpaceDN/>
              <w:bidi w:val="0"/>
              <w:spacing w:line="240" w:lineRule="exact"/>
              <w:textAlignment w:val="auto"/>
              <w:rPr>
                <w:rFonts w:hint="eastAsia" w:ascii="Times New Roman" w:hAnsi="Times New Roman" w:eastAsia="宋体" w:cs="Times New Roman"/>
                <w:kern w:val="0"/>
                <w:sz w:val="18"/>
                <w:szCs w:val="18"/>
                <w:lang w:val="en-US" w:eastAsia="zh-CN" w:bidi="ar-SA"/>
              </w:rPr>
            </w:pPr>
            <w:r>
              <w:rPr>
                <w:rFonts w:hint="eastAsia" w:eastAsia="宋体"/>
                <w:kern w:val="0"/>
                <w:sz w:val="18"/>
                <w:szCs w:val="18"/>
                <w:lang w:val="en-US" w:eastAsia="zh-CN"/>
              </w:rPr>
              <w:t>5、进给伺服系统的速度达到1-24000mm/min的范围，要求速度均匀</w:t>
            </w:r>
            <w:r>
              <w:rPr>
                <w:rFonts w:hint="eastAsia"/>
                <w:kern w:val="0"/>
                <w:sz w:val="18"/>
                <w:szCs w:val="18"/>
                <w:lang w:val="en-US" w:eastAsia="zh-CN"/>
              </w:rPr>
              <w:t>等</w:t>
            </w:r>
            <w:r>
              <w:rPr>
                <w:rFonts w:hint="eastAsia" w:eastAsia="宋体"/>
                <w:kern w:val="0"/>
                <w:sz w:val="18"/>
                <w:szCs w:val="18"/>
                <w:lang w:val="en-US" w:eastAsia="zh-CN"/>
              </w:rPr>
              <w:t>。</w:t>
            </w:r>
          </w:p>
        </w:tc>
      </w:tr>
      <w:tr w14:paraId="681DA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0" w:type="auto"/>
            <w:vAlign w:val="center"/>
          </w:tcPr>
          <w:p w14:paraId="16B91456">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5</w:t>
            </w:r>
          </w:p>
        </w:tc>
        <w:tc>
          <w:tcPr>
            <w:tcW w:w="0" w:type="auto"/>
            <w:vAlign w:val="center"/>
          </w:tcPr>
          <w:p w14:paraId="20B0655A">
            <w:pPr>
              <w:spacing w:line="240" w:lineRule="exact"/>
              <w:rPr>
                <w:rFonts w:ascii="Times New Roman" w:hAnsi="Times New Roman" w:eastAsia="宋体" w:cs="Times New Roman"/>
                <w:kern w:val="0"/>
                <w:sz w:val="18"/>
                <w:szCs w:val="18"/>
                <w:lang w:val="en-US" w:eastAsia="zh-CN" w:bidi="ar-SA"/>
              </w:rPr>
            </w:pPr>
            <w:r>
              <w:rPr>
                <w:rFonts w:hint="eastAsia"/>
                <w:kern w:val="0"/>
                <w:sz w:val="18"/>
                <w:szCs w:val="18"/>
              </w:rPr>
              <w:t>常州昌瑞汽车部品制造有限公司</w:t>
            </w:r>
            <w:r>
              <w:rPr>
                <w:kern w:val="0"/>
                <w:sz w:val="18"/>
                <w:szCs w:val="18"/>
              </w:rPr>
              <w:t>（联系方式：</w:t>
            </w:r>
            <w:r>
              <w:rPr>
                <w:rFonts w:hint="eastAsia"/>
                <w:kern w:val="0"/>
                <w:sz w:val="18"/>
                <w:szCs w:val="18"/>
              </w:rPr>
              <w:t>1</w:t>
            </w:r>
            <w:r>
              <w:rPr>
                <w:kern w:val="0"/>
                <w:sz w:val="18"/>
                <w:szCs w:val="18"/>
              </w:rPr>
              <w:t>5961288578）</w:t>
            </w:r>
          </w:p>
        </w:tc>
        <w:tc>
          <w:tcPr>
            <w:tcW w:w="0" w:type="auto"/>
            <w:vAlign w:val="center"/>
          </w:tcPr>
          <w:p w14:paraId="538CFF32">
            <w:pPr>
              <w:spacing w:line="240" w:lineRule="exact"/>
              <w:rPr>
                <w:rFonts w:hint="eastAsia" w:ascii="Times New Roman" w:hAnsi="Times New Roman" w:eastAsia="宋体" w:cs="Times New Roman"/>
                <w:kern w:val="0"/>
                <w:sz w:val="18"/>
                <w:szCs w:val="18"/>
                <w:lang w:val="en-US" w:eastAsia="zh-CN" w:bidi="ar-SA"/>
              </w:rPr>
            </w:pPr>
            <w:r>
              <w:rPr>
                <w:rFonts w:hint="eastAsia"/>
                <w:kern w:val="0"/>
                <w:sz w:val="18"/>
                <w:szCs w:val="18"/>
              </w:rPr>
              <w:t>汽车安全气囊八方向自动折叠工艺</w:t>
            </w:r>
          </w:p>
        </w:tc>
        <w:tc>
          <w:tcPr>
            <w:tcW w:w="0" w:type="auto"/>
            <w:vAlign w:val="center"/>
          </w:tcPr>
          <w:p w14:paraId="13F5B3A6">
            <w:pPr>
              <w:jc w:val="center"/>
              <w:rPr>
                <w:rFonts w:hint="eastAsia" w:ascii="Times New Roman" w:hAnsi="Times New Roman" w:eastAsia="宋体" w:cs="Times New Roman"/>
                <w:kern w:val="2"/>
                <w:sz w:val="18"/>
                <w:szCs w:val="18"/>
                <w:lang w:val="en-US" w:eastAsia="zh-CN" w:bidi="ar-SA"/>
              </w:rPr>
            </w:pPr>
            <w:r>
              <w:rPr>
                <w:rFonts w:hint="eastAsia"/>
                <w:sz w:val="18"/>
                <w:szCs w:val="18"/>
              </w:rPr>
              <w:t>1</w:t>
            </w:r>
            <w:r>
              <w:rPr>
                <w:sz w:val="18"/>
                <w:szCs w:val="18"/>
              </w:rPr>
              <w:t>75</w:t>
            </w:r>
          </w:p>
        </w:tc>
        <w:tc>
          <w:tcPr>
            <w:tcW w:w="0" w:type="auto"/>
            <w:vAlign w:val="center"/>
          </w:tcPr>
          <w:p w14:paraId="6632BDF1">
            <w:pPr>
              <w:keepNext w:val="0"/>
              <w:keepLines w:val="0"/>
              <w:pageBreakBefore w:val="0"/>
              <w:widowControl w:val="0"/>
              <w:kinsoku/>
              <w:wordWrap/>
              <w:topLinePunct w:val="0"/>
              <w:autoSpaceDE/>
              <w:autoSpaceDN/>
              <w:bidi w:val="0"/>
              <w:spacing w:line="240" w:lineRule="exact"/>
              <w:textAlignment w:val="auto"/>
              <w:rPr>
                <w:bCs/>
                <w:sz w:val="18"/>
                <w:szCs w:val="18"/>
              </w:rPr>
            </w:pPr>
            <w:r>
              <w:rPr>
                <w:rFonts w:hint="eastAsia"/>
                <w:bCs/>
                <w:sz w:val="18"/>
                <w:szCs w:val="18"/>
              </w:rPr>
              <w:t>一、</w:t>
            </w:r>
            <w:r>
              <w:rPr>
                <w:rFonts w:hint="eastAsia"/>
                <w:bCs/>
                <w:sz w:val="18"/>
                <w:szCs w:val="18"/>
              </w:rPr>
              <w:tab/>
            </w:r>
            <w:r>
              <w:rPr>
                <w:rFonts w:hint="eastAsia"/>
                <w:bCs/>
                <w:sz w:val="18"/>
                <w:szCs w:val="18"/>
              </w:rPr>
              <w:t>品质保证</w:t>
            </w:r>
          </w:p>
          <w:p w14:paraId="2EF0D535">
            <w:pPr>
              <w:keepNext w:val="0"/>
              <w:keepLines w:val="0"/>
              <w:pageBreakBefore w:val="0"/>
              <w:widowControl w:val="0"/>
              <w:kinsoku/>
              <w:wordWrap/>
              <w:topLinePunct w:val="0"/>
              <w:autoSpaceDE/>
              <w:autoSpaceDN/>
              <w:bidi w:val="0"/>
              <w:spacing w:line="240" w:lineRule="exact"/>
              <w:textAlignment w:val="auto"/>
              <w:rPr>
                <w:bCs/>
                <w:sz w:val="18"/>
                <w:szCs w:val="18"/>
              </w:rPr>
            </w:pPr>
            <w:r>
              <w:rPr>
                <w:rFonts w:hint="eastAsia"/>
                <w:bCs/>
                <w:sz w:val="18"/>
                <w:szCs w:val="18"/>
              </w:rPr>
              <w:t>1、实现八个方向的有序折叠且保证产品的品质，杜绝起毛，夹布，毛破，金属件变形等。</w:t>
            </w:r>
          </w:p>
          <w:p w14:paraId="498837DD">
            <w:pPr>
              <w:keepNext w:val="0"/>
              <w:keepLines w:val="0"/>
              <w:pageBreakBefore w:val="0"/>
              <w:widowControl w:val="0"/>
              <w:kinsoku/>
              <w:wordWrap/>
              <w:topLinePunct w:val="0"/>
              <w:autoSpaceDE/>
              <w:autoSpaceDN/>
              <w:bidi w:val="0"/>
              <w:spacing w:line="240" w:lineRule="exact"/>
              <w:textAlignment w:val="auto"/>
              <w:rPr>
                <w:bCs/>
                <w:sz w:val="18"/>
                <w:szCs w:val="18"/>
              </w:rPr>
            </w:pPr>
            <w:r>
              <w:rPr>
                <w:rFonts w:hint="eastAsia"/>
                <w:bCs/>
                <w:sz w:val="18"/>
                <w:szCs w:val="18"/>
              </w:rPr>
              <w:t>2、生产中出现的错误防止模式（FP），解决生产过程中金属件放反，安放状态不良和成型尺寸异常问题。</w:t>
            </w:r>
          </w:p>
          <w:p w14:paraId="1F8F617F">
            <w:pPr>
              <w:keepNext w:val="0"/>
              <w:keepLines w:val="0"/>
              <w:pageBreakBefore w:val="0"/>
              <w:widowControl w:val="0"/>
              <w:kinsoku/>
              <w:wordWrap/>
              <w:topLinePunct w:val="0"/>
              <w:autoSpaceDE/>
              <w:autoSpaceDN/>
              <w:bidi w:val="0"/>
              <w:spacing w:line="240" w:lineRule="exact"/>
              <w:textAlignment w:val="auto"/>
              <w:rPr>
                <w:bCs/>
                <w:sz w:val="18"/>
                <w:szCs w:val="18"/>
              </w:rPr>
            </w:pPr>
            <w:r>
              <w:rPr>
                <w:rFonts w:hint="eastAsia"/>
                <w:bCs/>
                <w:sz w:val="18"/>
                <w:szCs w:val="18"/>
              </w:rPr>
              <w:t>二、自动化要求</w:t>
            </w:r>
          </w:p>
          <w:p w14:paraId="4C06DE8C">
            <w:pPr>
              <w:keepNext w:val="0"/>
              <w:keepLines w:val="0"/>
              <w:pageBreakBefore w:val="0"/>
              <w:widowControl w:val="0"/>
              <w:kinsoku/>
              <w:wordWrap/>
              <w:topLinePunct w:val="0"/>
              <w:autoSpaceDE/>
              <w:autoSpaceDN/>
              <w:bidi w:val="0"/>
              <w:spacing w:line="240" w:lineRule="exact"/>
              <w:textAlignment w:val="auto"/>
              <w:rPr>
                <w:bCs/>
                <w:sz w:val="18"/>
                <w:szCs w:val="18"/>
              </w:rPr>
            </w:pPr>
            <w:r>
              <w:rPr>
                <w:rFonts w:hint="eastAsia"/>
                <w:bCs/>
                <w:sz w:val="18"/>
                <w:szCs w:val="18"/>
              </w:rPr>
              <w:t>1、折叠部位：通过机械及电气设计实现气囊自动化方式的自动折叠，实现圆变方的转换过程，自动放入方形的压缩工具，并充分考虑设备的高度或倾斜角度及人机操作性。</w:t>
            </w:r>
          </w:p>
          <w:p w14:paraId="2E038CF1">
            <w:pPr>
              <w:keepNext w:val="0"/>
              <w:keepLines w:val="0"/>
              <w:pageBreakBefore w:val="0"/>
              <w:widowControl w:val="0"/>
              <w:kinsoku/>
              <w:wordWrap/>
              <w:topLinePunct w:val="0"/>
              <w:autoSpaceDE/>
              <w:autoSpaceDN/>
              <w:bidi w:val="0"/>
              <w:spacing w:line="240" w:lineRule="exact"/>
              <w:textAlignment w:val="auto"/>
              <w:rPr>
                <w:bCs/>
                <w:sz w:val="18"/>
                <w:szCs w:val="18"/>
              </w:rPr>
            </w:pPr>
            <w:r>
              <w:rPr>
                <w:rFonts w:hint="eastAsia"/>
                <w:bCs/>
                <w:sz w:val="18"/>
                <w:szCs w:val="18"/>
              </w:rPr>
              <w:t>2、压缩部位：折叠后使用多台六轴机器人组合方式，自动化控制实现自动化生产。</w:t>
            </w:r>
          </w:p>
          <w:p w14:paraId="2426C56E">
            <w:pPr>
              <w:keepNext w:val="0"/>
              <w:keepLines w:val="0"/>
              <w:pageBreakBefore w:val="0"/>
              <w:widowControl w:val="0"/>
              <w:kinsoku/>
              <w:wordWrap/>
              <w:topLinePunct w:val="0"/>
              <w:autoSpaceDE/>
              <w:autoSpaceDN/>
              <w:bidi w:val="0"/>
              <w:spacing w:line="240" w:lineRule="exact"/>
              <w:textAlignment w:val="auto"/>
              <w:rPr>
                <w:bCs/>
                <w:sz w:val="18"/>
                <w:szCs w:val="18"/>
              </w:rPr>
            </w:pPr>
            <w:r>
              <w:rPr>
                <w:rFonts w:hint="eastAsia"/>
                <w:bCs/>
                <w:sz w:val="18"/>
                <w:szCs w:val="18"/>
              </w:rPr>
              <w:t>3、成品需要自动化出料及状态检查。</w:t>
            </w:r>
          </w:p>
          <w:p w14:paraId="7440A901">
            <w:pPr>
              <w:keepNext w:val="0"/>
              <w:keepLines w:val="0"/>
              <w:pageBreakBefore w:val="0"/>
              <w:widowControl w:val="0"/>
              <w:kinsoku/>
              <w:wordWrap/>
              <w:topLinePunct w:val="0"/>
              <w:autoSpaceDE/>
              <w:autoSpaceDN/>
              <w:bidi w:val="0"/>
              <w:spacing w:line="240" w:lineRule="exact"/>
              <w:textAlignment w:val="auto"/>
              <w:rPr>
                <w:bCs/>
                <w:sz w:val="18"/>
                <w:szCs w:val="18"/>
              </w:rPr>
            </w:pPr>
            <w:r>
              <w:rPr>
                <w:rFonts w:hint="eastAsia"/>
                <w:bCs/>
                <w:sz w:val="18"/>
                <w:szCs w:val="18"/>
              </w:rPr>
              <w:t>三、生产工艺</w:t>
            </w:r>
          </w:p>
          <w:p w14:paraId="58282117">
            <w:pPr>
              <w:keepNext w:val="0"/>
              <w:keepLines w:val="0"/>
              <w:pageBreakBefore w:val="0"/>
              <w:widowControl w:val="0"/>
              <w:kinsoku/>
              <w:wordWrap/>
              <w:topLinePunct w:val="0"/>
              <w:autoSpaceDE/>
              <w:autoSpaceDN/>
              <w:bidi w:val="0"/>
              <w:spacing w:line="240" w:lineRule="exact"/>
              <w:textAlignment w:val="auto"/>
              <w:rPr>
                <w:bCs/>
                <w:sz w:val="18"/>
                <w:szCs w:val="18"/>
              </w:rPr>
            </w:pPr>
            <w:r>
              <w:rPr>
                <w:rFonts w:hint="eastAsia"/>
                <w:bCs/>
                <w:sz w:val="18"/>
                <w:szCs w:val="18"/>
              </w:rPr>
              <w:t>1、将柔性气囊面料在缝制工艺后，通过有序自动折叠、一次折叠成型的工艺，确保尺寸及要求在设计范围内。</w:t>
            </w:r>
          </w:p>
          <w:p w14:paraId="2D49214A">
            <w:pPr>
              <w:keepNext w:val="0"/>
              <w:keepLines w:val="0"/>
              <w:pageBreakBefore w:val="0"/>
              <w:widowControl w:val="0"/>
              <w:kinsoku/>
              <w:wordWrap/>
              <w:topLinePunct w:val="0"/>
              <w:autoSpaceDE/>
              <w:autoSpaceDN/>
              <w:bidi w:val="0"/>
              <w:spacing w:line="240" w:lineRule="exact"/>
              <w:textAlignment w:val="auto"/>
              <w:rPr>
                <w:rFonts w:hint="eastAsia" w:ascii="Times New Roman" w:hAnsi="Times New Roman" w:eastAsia="宋体" w:cs="Times New Roman"/>
                <w:b/>
                <w:bCs/>
                <w:kern w:val="2"/>
                <w:sz w:val="18"/>
                <w:szCs w:val="18"/>
                <w:lang w:val="en-US" w:eastAsia="zh-CN" w:bidi="ar-SA"/>
              </w:rPr>
            </w:pPr>
            <w:r>
              <w:rPr>
                <w:rFonts w:hint="eastAsia"/>
                <w:bCs/>
                <w:sz w:val="18"/>
                <w:szCs w:val="18"/>
              </w:rPr>
              <w:t>2、通过热压、冷压等工艺方式，通过设定其压缩温度及压缩时间，以及热压和冷压的设定比例，通过作业组合票核算，实现最短时间内气囊产品小型化，重要指标保证及产品完整性、安全性。</w:t>
            </w:r>
          </w:p>
        </w:tc>
        <w:tc>
          <w:tcPr>
            <w:tcW w:w="0" w:type="auto"/>
            <w:vAlign w:val="center"/>
          </w:tcPr>
          <w:p w14:paraId="035EC09D">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kern w:val="0"/>
                <w:sz w:val="18"/>
                <w:szCs w:val="18"/>
              </w:rPr>
            </w:pPr>
            <w:r>
              <w:rPr>
                <w:rFonts w:hint="eastAsia"/>
                <w:kern w:val="0"/>
                <w:sz w:val="18"/>
                <w:szCs w:val="18"/>
              </w:rPr>
              <w:t>1、气囊产品外观、规格以及关键相对尺寸合格，成品合格率≥99.9%</w:t>
            </w:r>
          </w:p>
          <w:p w14:paraId="5540954C">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kern w:val="0"/>
                <w:sz w:val="18"/>
                <w:szCs w:val="18"/>
              </w:rPr>
            </w:pPr>
            <w:r>
              <w:rPr>
                <w:rFonts w:hint="eastAsia"/>
                <w:kern w:val="0"/>
                <w:sz w:val="18"/>
                <w:szCs w:val="18"/>
              </w:rPr>
              <w:t>2、设备的MT控制，效率提升，目标55秒/产品</w:t>
            </w:r>
          </w:p>
          <w:p w14:paraId="32677F8C">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kern w:val="0"/>
                <w:sz w:val="18"/>
                <w:szCs w:val="18"/>
              </w:rPr>
            </w:pPr>
            <w:r>
              <w:rPr>
                <w:rFonts w:hint="eastAsia"/>
                <w:kern w:val="0"/>
                <w:sz w:val="18"/>
                <w:szCs w:val="18"/>
              </w:rPr>
              <w:t>3、设备的停机率1‰以内，开动率90%以上</w:t>
            </w:r>
          </w:p>
          <w:p w14:paraId="02FABD54">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kern w:val="0"/>
                <w:sz w:val="18"/>
                <w:szCs w:val="18"/>
              </w:rPr>
            </w:pPr>
            <w:r>
              <w:rPr>
                <w:rFonts w:hint="eastAsia"/>
                <w:kern w:val="0"/>
                <w:sz w:val="18"/>
                <w:szCs w:val="18"/>
              </w:rPr>
              <w:t>4、气囊产品的高度54mm以下</w:t>
            </w:r>
          </w:p>
          <w:p w14:paraId="68C02691">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ascii="Times New Roman" w:hAnsi="Times New Roman" w:eastAsia="宋体" w:cs="Times New Roman"/>
                <w:kern w:val="0"/>
                <w:sz w:val="18"/>
                <w:szCs w:val="18"/>
                <w:lang w:val="en-US" w:eastAsia="zh-CN" w:bidi="ar-SA"/>
              </w:rPr>
            </w:pPr>
            <w:r>
              <w:rPr>
                <w:rFonts w:hint="eastAsia"/>
                <w:kern w:val="0"/>
                <w:sz w:val="18"/>
                <w:szCs w:val="18"/>
              </w:rPr>
              <w:t>5、气囊产品的不良率3‰以内</w:t>
            </w:r>
          </w:p>
        </w:tc>
      </w:tr>
      <w:tr w14:paraId="3C7F6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0" w:type="auto"/>
            <w:vAlign w:val="center"/>
          </w:tcPr>
          <w:p w14:paraId="4C39344A">
            <w:pPr>
              <w:overflowPunct w:val="0"/>
              <w:adjustRightInd w:val="0"/>
              <w:snapToGrid w:val="0"/>
              <w:spacing w:line="300" w:lineRule="exact"/>
              <w:jc w:val="center"/>
              <w:rPr>
                <w:rFonts w:hint="eastAsia" w:asciiTheme="majorEastAsia" w:hAnsiTheme="majorEastAsia" w:eastAsiaTheme="majorEastAsia" w:cstheme="majorEastAsia"/>
                <w:color w:val="000000"/>
                <w:kern w:val="2"/>
                <w:sz w:val="18"/>
                <w:szCs w:val="18"/>
                <w:lang w:val="en-US" w:eastAsia="zh-CN" w:bidi="ar-SA"/>
              </w:rPr>
            </w:pPr>
            <w:r>
              <w:rPr>
                <w:rFonts w:hint="eastAsia" w:asciiTheme="majorEastAsia" w:hAnsiTheme="majorEastAsia" w:eastAsiaTheme="majorEastAsia" w:cstheme="majorEastAsia"/>
                <w:color w:val="000000"/>
                <w:sz w:val="18"/>
                <w:szCs w:val="18"/>
                <w:lang w:val="en-US" w:eastAsia="zh-CN"/>
              </w:rPr>
              <w:t>6</w:t>
            </w:r>
          </w:p>
        </w:tc>
        <w:tc>
          <w:tcPr>
            <w:tcW w:w="0" w:type="auto"/>
            <w:vAlign w:val="center"/>
          </w:tcPr>
          <w:p w14:paraId="2860C468">
            <w:pPr>
              <w:spacing w:line="240" w:lineRule="exact"/>
              <w:rPr>
                <w:rFonts w:hint="eastAsia" w:asciiTheme="majorEastAsia" w:hAnsiTheme="majorEastAsia" w:eastAsiaTheme="majorEastAsia" w:cstheme="majorEastAsia"/>
                <w:bCs/>
                <w:sz w:val="18"/>
                <w:szCs w:val="18"/>
              </w:rPr>
            </w:pPr>
            <w:r>
              <w:rPr>
                <w:rFonts w:hint="eastAsia" w:asciiTheme="majorEastAsia" w:hAnsiTheme="majorEastAsia" w:eastAsiaTheme="majorEastAsia" w:cstheme="majorEastAsia"/>
                <w:bCs/>
                <w:sz w:val="18"/>
                <w:szCs w:val="18"/>
              </w:rPr>
              <w:t>常州海川卓越密封材料有限公司</w:t>
            </w:r>
          </w:p>
          <w:p w14:paraId="192CE452">
            <w:pPr>
              <w:spacing w:line="240" w:lineRule="exact"/>
              <w:rPr>
                <w:rFonts w:hint="eastAsia" w:eastAsia="宋体" w:asciiTheme="majorEastAsia" w:hAnsiTheme="majorEastAsia" w:cstheme="majorEastAsia"/>
                <w:bCs/>
                <w:kern w:val="2"/>
                <w:sz w:val="18"/>
                <w:szCs w:val="18"/>
                <w:lang w:val="en-US" w:eastAsia="zh-CN" w:bidi="ar-SA"/>
              </w:rPr>
            </w:pPr>
            <w:r>
              <w:rPr>
                <w:rFonts w:hint="eastAsia" w:asciiTheme="majorEastAsia" w:hAnsiTheme="majorEastAsia" w:eastAsiaTheme="majorEastAsia" w:cstheme="majorEastAsia"/>
                <w:bCs/>
                <w:sz w:val="18"/>
                <w:szCs w:val="18"/>
                <w:lang w:eastAsia="zh-CN"/>
              </w:rPr>
              <w:t>（</w:t>
            </w:r>
            <w:r>
              <w:rPr>
                <w:rFonts w:hint="eastAsia" w:asciiTheme="majorEastAsia" w:hAnsiTheme="majorEastAsia" w:eastAsiaTheme="majorEastAsia" w:cstheme="majorEastAsia"/>
                <w:bCs/>
                <w:sz w:val="18"/>
                <w:szCs w:val="18"/>
                <w:lang w:val="en-US" w:eastAsia="zh-CN"/>
              </w:rPr>
              <w:t>联系方式：</w:t>
            </w:r>
            <w:r>
              <w:rPr>
                <w:rFonts w:hint="eastAsia" w:ascii="Times New Roman" w:hAnsi="Times New Roman" w:eastAsia="宋体"/>
                <w:bCs/>
                <w:sz w:val="18"/>
                <w:szCs w:val="18"/>
              </w:rPr>
              <w:t>13912342989</w:t>
            </w:r>
            <w:r>
              <w:rPr>
                <w:rFonts w:hint="eastAsia"/>
                <w:bCs/>
                <w:sz w:val="18"/>
                <w:szCs w:val="18"/>
                <w:lang w:eastAsia="zh-CN"/>
              </w:rPr>
              <w:t>）</w:t>
            </w:r>
          </w:p>
        </w:tc>
        <w:tc>
          <w:tcPr>
            <w:tcW w:w="0" w:type="auto"/>
            <w:vAlign w:val="center"/>
          </w:tcPr>
          <w:p w14:paraId="41E6A153">
            <w:pPr>
              <w:spacing w:line="240" w:lineRule="exact"/>
              <w:rPr>
                <w:rFonts w:hint="eastAsia" w:ascii="Times New Roman" w:hAnsi="Times New Roman" w:eastAsia="宋体" w:cs="Times New Roman"/>
                <w:kern w:val="0"/>
                <w:sz w:val="18"/>
                <w:szCs w:val="18"/>
                <w:lang w:val="en-US" w:eastAsia="zh-CN" w:bidi="ar-SA"/>
              </w:rPr>
            </w:pPr>
            <w:r>
              <w:rPr>
                <w:rFonts w:hint="eastAsia" w:asciiTheme="minorEastAsia" w:hAnsiTheme="minorEastAsia" w:eastAsiaTheme="minorEastAsia" w:cstheme="minorEastAsia"/>
                <w:bCs/>
                <w:sz w:val="18"/>
                <w:szCs w:val="18"/>
              </w:rPr>
              <w:t>先进制造与自动化-汽车及轨道车辆相关技术-汽车关键零部件技术</w:t>
            </w:r>
          </w:p>
        </w:tc>
        <w:tc>
          <w:tcPr>
            <w:tcW w:w="0" w:type="auto"/>
            <w:vAlign w:val="center"/>
          </w:tcPr>
          <w:p w14:paraId="2888F065">
            <w:pPr>
              <w:jc w:val="center"/>
              <w:rPr>
                <w:rFonts w:hint="eastAsia" w:ascii="Times New Roman" w:hAnsi="Times New Roman" w:eastAsia="宋体" w:cs="Times New Roman"/>
                <w:kern w:val="2"/>
                <w:sz w:val="18"/>
                <w:szCs w:val="18"/>
                <w:lang w:val="en-US" w:eastAsia="zh-CN" w:bidi="ar-SA"/>
              </w:rPr>
            </w:pPr>
            <w:r>
              <w:rPr>
                <w:sz w:val="18"/>
                <w:szCs w:val="18"/>
              </w:rPr>
              <w:t>300</w:t>
            </w:r>
          </w:p>
        </w:tc>
        <w:tc>
          <w:tcPr>
            <w:tcW w:w="0" w:type="auto"/>
            <w:vAlign w:val="center"/>
          </w:tcPr>
          <w:p w14:paraId="3464E92F">
            <w:pPr>
              <w:pStyle w:val="5"/>
              <w:pageBreakBefore w:val="0"/>
              <w:widowControl w:val="0"/>
              <w:tabs>
                <w:tab w:val="left" w:pos="312"/>
              </w:tabs>
              <w:kinsoku/>
              <w:wordWrap/>
              <w:topLinePunct w:val="0"/>
              <w:autoSpaceDE/>
              <w:autoSpaceDN/>
              <w:bidi w:val="0"/>
              <w:spacing w:before="0" w:after="0" w:line="240" w:lineRule="auto"/>
              <w:textAlignment w:val="auto"/>
              <w:outlineLvl w:val="3"/>
              <w:rPr>
                <w:rFonts w:hint="eastAsia" w:asciiTheme="minorEastAsia" w:hAnsiTheme="minorEastAsia" w:eastAsiaTheme="minorEastAsia" w:cstheme="minorEastAsia"/>
                <w:b w:val="0"/>
                <w:bCs w:val="0"/>
                <w:kern w:val="2"/>
                <w:sz w:val="18"/>
                <w:szCs w:val="18"/>
                <w:lang w:val="en-US" w:eastAsia="zh-CN"/>
              </w:rPr>
            </w:pPr>
            <w:r>
              <w:rPr>
                <w:rFonts w:hint="eastAsia" w:asciiTheme="minorEastAsia" w:hAnsiTheme="minorEastAsia" w:eastAsiaTheme="minorEastAsia" w:cstheme="minorEastAsia"/>
                <w:b w:val="0"/>
                <w:bCs w:val="0"/>
                <w:kern w:val="2"/>
                <w:sz w:val="18"/>
                <w:szCs w:val="18"/>
                <w:lang w:val="en-US" w:eastAsia="zh-CN"/>
              </w:rPr>
              <w:t>新能源汽车驱动电机是三电系统之一，直接影响着车辆的性能。作为电机系统中的关键零部件，电机轴骨架密封件能够防止固体灰尘侵入高速旋转轴或润滑油泄漏，对保障新能源汽车电机的安全性与可靠性至关重要。传统的骨架密封件制造依赖人工进行硫化成型前后的取料、送料工作，精度与效率较低。因此，本项目针对新能源汽车高速电机，研发一种电机轴骨架密封件智能成型设备，突破以下技术难点：</w:t>
            </w:r>
          </w:p>
          <w:p w14:paraId="2A4B6460">
            <w:pPr>
              <w:pStyle w:val="5"/>
              <w:pageBreakBefore w:val="0"/>
              <w:widowControl w:val="0"/>
              <w:tabs>
                <w:tab w:val="left" w:pos="312"/>
              </w:tabs>
              <w:kinsoku/>
              <w:wordWrap/>
              <w:topLinePunct w:val="0"/>
              <w:autoSpaceDE/>
              <w:autoSpaceDN/>
              <w:bidi w:val="0"/>
              <w:spacing w:before="0" w:after="0" w:line="240" w:lineRule="auto"/>
              <w:textAlignment w:val="auto"/>
              <w:outlineLvl w:val="3"/>
              <w:rPr>
                <w:rFonts w:hint="eastAsia" w:asciiTheme="minorEastAsia" w:hAnsiTheme="minorEastAsia" w:eastAsiaTheme="minorEastAsia" w:cstheme="minorEastAsia"/>
                <w:b w:val="0"/>
                <w:bCs w:val="0"/>
                <w:kern w:val="2"/>
                <w:sz w:val="18"/>
                <w:szCs w:val="18"/>
                <w:lang w:val="en-US" w:eastAsia="zh-CN"/>
              </w:rPr>
            </w:pPr>
            <w:r>
              <w:rPr>
                <w:rFonts w:hint="eastAsia" w:asciiTheme="minorEastAsia" w:hAnsiTheme="minorEastAsia" w:eastAsiaTheme="minorEastAsia" w:cstheme="minorEastAsia"/>
                <w:b w:val="0"/>
                <w:bCs w:val="0"/>
                <w:kern w:val="2"/>
                <w:sz w:val="18"/>
                <w:szCs w:val="18"/>
                <w:lang w:val="en-US" w:eastAsia="zh-CN"/>
              </w:rPr>
              <w:t>（1）针对不同规格的骨架、橡胶等原料，开发柔性关节机器人及控制技术，利用自适应行程柔性爪完成在模具内的自动取料和硫化后的送料任务，实现全自动骨架密封件成型制造。</w:t>
            </w:r>
          </w:p>
          <w:p w14:paraId="7A5C2AF6">
            <w:pPr>
              <w:pageBreakBefore w:val="0"/>
              <w:widowControl w:val="0"/>
              <w:kinsoku/>
              <w:wordWrap/>
              <w:topLinePunct w:val="0"/>
              <w:autoSpaceDE/>
              <w:autoSpaceDN/>
              <w:bidi w:val="0"/>
              <w:spacing w:line="240" w:lineRule="auto"/>
              <w:textAlignment w:val="auto"/>
              <w:rPr>
                <w:rFonts w:hint="eastAsia" w:ascii="Times New Roman" w:hAnsi="Times New Roman" w:eastAsia="宋体" w:cs="Times New Roman"/>
                <w:b w:val="0"/>
                <w:bCs w:val="0"/>
                <w:kern w:val="2"/>
                <w:sz w:val="18"/>
                <w:szCs w:val="18"/>
                <w:lang w:val="en-US" w:eastAsia="zh-CN" w:bidi="ar-SA"/>
              </w:rPr>
            </w:pPr>
            <w:r>
              <w:rPr>
                <w:rFonts w:hint="eastAsia" w:asciiTheme="minorEastAsia" w:hAnsiTheme="minorEastAsia" w:eastAsiaTheme="minorEastAsia" w:cstheme="minorEastAsia"/>
                <w:b w:val="0"/>
                <w:bCs w:val="0"/>
                <w:kern w:val="2"/>
                <w:sz w:val="18"/>
                <w:szCs w:val="18"/>
                <w:lang w:val="en-US" w:eastAsia="zh-CN"/>
              </w:rPr>
              <w:t>（2）为了保证制造精度与效率，开发机器视觉识别技术与装置，在抓取过程中实现高精度定位配合取料与送料，并在完成后进行模具内残料检测，确保生产安全。</w:t>
            </w:r>
          </w:p>
        </w:tc>
        <w:tc>
          <w:tcPr>
            <w:tcW w:w="0" w:type="auto"/>
            <w:vAlign w:val="center"/>
          </w:tcPr>
          <w:p w14:paraId="1823B976">
            <w:pPr>
              <w:pageBreakBefore w:val="0"/>
              <w:widowControl w:val="0"/>
              <w:numPr>
                <w:ilvl w:val="0"/>
                <w:numId w:val="4"/>
              </w:numPr>
              <w:kinsoku/>
              <w:wordWrap/>
              <w:topLinePunct w:val="0"/>
              <w:autoSpaceDE/>
              <w:autoSpaceDN/>
              <w:bidi w:val="0"/>
              <w:spacing w:line="240" w:lineRule="auto"/>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送料参数方面，设备具有高精度和稳定的送料速度控制系统，能够确保骨架正确运动到取料盘上的位置，单个取料盘可布置4-6个骨架，位置误差小于1.0mm。</w:t>
            </w:r>
          </w:p>
          <w:p w14:paraId="4FFBAF0F">
            <w:pPr>
              <w:pageBreakBefore w:val="0"/>
              <w:widowControl w:val="0"/>
              <w:numPr>
                <w:ilvl w:val="0"/>
                <w:numId w:val="4"/>
              </w:numPr>
              <w:kinsoku/>
              <w:wordWrap/>
              <w:topLinePunct w:val="0"/>
              <w:autoSpaceDE/>
              <w:autoSpaceDN/>
              <w:bidi w:val="0"/>
              <w:spacing w:line="240" w:lineRule="auto"/>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取料参数方面，六轴机器人的取料动作和运动速率可以自定义编辑，柔性爪数量为4-6个，柔性爪分布位置和行程可调，抓取误差小于0.5mm。</w:t>
            </w:r>
          </w:p>
          <w:p w14:paraId="7A49AB07">
            <w:pPr>
              <w:pageBreakBefore w:val="0"/>
              <w:widowControl w:val="0"/>
              <w:numPr>
                <w:ilvl w:val="0"/>
                <w:numId w:val="4"/>
              </w:numPr>
              <w:kinsoku/>
              <w:wordWrap/>
              <w:topLinePunct w:val="0"/>
              <w:autoSpaceDE/>
              <w:autoSpaceDN/>
              <w:bidi w:val="0"/>
              <w:spacing w:line="240" w:lineRule="auto"/>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视觉识别参数方面，可实现成型骨架密封件不间断连续检测，漏检率小于0.1%。</w:t>
            </w:r>
          </w:p>
          <w:p w14:paraId="45CDBBC7">
            <w:pPr>
              <w:pageBreakBefore w:val="0"/>
              <w:widowControl w:val="0"/>
              <w:kinsoku/>
              <w:wordWrap/>
              <w:overflowPunct w:val="0"/>
              <w:topLinePunct w:val="0"/>
              <w:autoSpaceDE/>
              <w:autoSpaceDN/>
              <w:bidi w:val="0"/>
              <w:adjustRightInd w:val="0"/>
              <w:snapToGrid w:val="0"/>
              <w:spacing w:line="240" w:lineRule="auto"/>
              <w:textAlignment w:val="auto"/>
              <w:rPr>
                <w:rFonts w:hint="eastAsia" w:ascii="Times New Roman" w:hAnsi="Times New Roman" w:eastAsia="宋体" w:cs="Times New Roman"/>
                <w:b w:val="0"/>
                <w:bCs w:val="0"/>
                <w:kern w:val="0"/>
                <w:sz w:val="18"/>
                <w:szCs w:val="18"/>
                <w:lang w:val="en-US" w:eastAsia="zh-CN" w:bidi="ar-SA"/>
              </w:rPr>
            </w:pPr>
            <w:r>
              <w:rPr>
                <w:rFonts w:hint="eastAsia" w:asciiTheme="minorEastAsia" w:hAnsiTheme="minorEastAsia" w:eastAsiaTheme="minorEastAsia" w:cstheme="minorEastAsia"/>
                <w:b w:val="0"/>
                <w:bCs/>
                <w:sz w:val="18"/>
                <w:szCs w:val="18"/>
                <w:lang w:eastAsia="zh-CN"/>
              </w:rPr>
              <w:t>（</w:t>
            </w:r>
            <w:r>
              <w:rPr>
                <w:rFonts w:hint="eastAsia" w:asciiTheme="minorEastAsia" w:hAnsiTheme="minorEastAsia" w:eastAsiaTheme="minorEastAsia" w:cstheme="minorEastAsia"/>
                <w:b w:val="0"/>
                <w:bCs/>
                <w:sz w:val="18"/>
                <w:szCs w:val="18"/>
                <w:lang w:val="en-US" w:eastAsia="zh-CN"/>
              </w:rPr>
              <w:t>4）</w:t>
            </w:r>
            <w:r>
              <w:rPr>
                <w:rFonts w:hint="eastAsia" w:asciiTheme="minorEastAsia" w:hAnsiTheme="minorEastAsia" w:eastAsiaTheme="minorEastAsia" w:cstheme="minorEastAsia"/>
                <w:b w:val="0"/>
                <w:bCs/>
                <w:sz w:val="18"/>
                <w:szCs w:val="18"/>
              </w:rPr>
              <w:t>控制程序方面，单台机器人可根据硫化成型时间及各平台安装位置自动选择对应操作1-4台分料装置，进一步提高生产效率。</w:t>
            </w:r>
          </w:p>
        </w:tc>
      </w:tr>
      <w:tr w14:paraId="2EA7A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0" w:type="auto"/>
            <w:vAlign w:val="center"/>
          </w:tcPr>
          <w:p w14:paraId="0260D8B4">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7</w:t>
            </w:r>
          </w:p>
        </w:tc>
        <w:tc>
          <w:tcPr>
            <w:tcW w:w="0" w:type="auto"/>
            <w:vAlign w:val="center"/>
          </w:tcPr>
          <w:p w14:paraId="75AD791C">
            <w:pPr>
              <w:spacing w:line="240" w:lineRule="exact"/>
              <w:rPr>
                <w:rFonts w:hint="eastAsia" w:ascii="Times New Roman" w:hAnsi="Times New Roman" w:eastAsia="宋体" w:cs="Times New Roman"/>
                <w:kern w:val="0"/>
                <w:sz w:val="18"/>
                <w:szCs w:val="18"/>
                <w:lang w:val="en-US" w:eastAsia="zh-CN" w:bidi="ar-SA"/>
              </w:rPr>
            </w:pPr>
            <w:r>
              <w:rPr>
                <w:rFonts w:hint="eastAsia"/>
                <w:bCs/>
                <w:sz w:val="18"/>
                <w:szCs w:val="18"/>
              </w:rPr>
              <w:t>江苏大使同丰涂料有限公司</w:t>
            </w:r>
            <w:r>
              <w:rPr>
                <w:rFonts w:hint="eastAsia" w:asciiTheme="majorEastAsia" w:hAnsiTheme="majorEastAsia" w:eastAsiaTheme="majorEastAsia" w:cstheme="majorEastAsia"/>
                <w:bCs/>
                <w:sz w:val="18"/>
                <w:szCs w:val="18"/>
                <w:lang w:eastAsia="zh-CN"/>
              </w:rPr>
              <w:t>（</w:t>
            </w:r>
            <w:r>
              <w:rPr>
                <w:rFonts w:hint="eastAsia" w:asciiTheme="majorEastAsia" w:hAnsiTheme="majorEastAsia" w:eastAsiaTheme="majorEastAsia" w:cstheme="majorEastAsia"/>
                <w:bCs/>
                <w:sz w:val="18"/>
                <w:szCs w:val="18"/>
                <w:lang w:val="en-US" w:eastAsia="zh-CN"/>
              </w:rPr>
              <w:t>联系方式：</w:t>
            </w:r>
            <w:r>
              <w:rPr>
                <w:rFonts w:hint="eastAsia" w:ascii="Times New Roman" w:hAnsi="Times New Roman" w:eastAsia="宋体"/>
                <w:bCs/>
                <w:sz w:val="18"/>
                <w:szCs w:val="18"/>
              </w:rPr>
              <w:t>13306112122</w:t>
            </w:r>
            <w:r>
              <w:rPr>
                <w:rFonts w:hint="eastAsia"/>
                <w:bCs/>
                <w:sz w:val="18"/>
                <w:szCs w:val="18"/>
                <w:lang w:eastAsia="zh-CN"/>
              </w:rPr>
              <w:t>）</w:t>
            </w:r>
          </w:p>
        </w:tc>
        <w:tc>
          <w:tcPr>
            <w:tcW w:w="0" w:type="auto"/>
            <w:vAlign w:val="center"/>
          </w:tcPr>
          <w:p w14:paraId="33569749">
            <w:pPr>
              <w:spacing w:line="240" w:lineRule="exact"/>
              <w:rPr>
                <w:rFonts w:hint="eastAsia" w:ascii="Times New Roman" w:hAnsi="Times New Roman" w:eastAsia="宋体" w:cs="Times New Roman"/>
                <w:kern w:val="0"/>
                <w:sz w:val="18"/>
                <w:szCs w:val="18"/>
                <w:lang w:val="en-US" w:eastAsia="zh-CN" w:bidi="ar-SA"/>
              </w:rPr>
            </w:pPr>
            <w:r>
              <w:rPr>
                <w:rFonts w:hint="default"/>
                <w:kern w:val="0"/>
                <w:sz w:val="18"/>
                <w:szCs w:val="18"/>
              </w:rPr>
              <w:t>特种石墨烯</w:t>
            </w:r>
            <w:r>
              <w:rPr>
                <w:rFonts w:hint="eastAsia"/>
                <w:kern w:val="0"/>
                <w:sz w:val="18"/>
                <w:szCs w:val="18"/>
                <w:lang w:val="en-US" w:eastAsia="zh-CN"/>
              </w:rPr>
              <w:t>吸波</w:t>
            </w:r>
            <w:r>
              <w:rPr>
                <w:rFonts w:hint="default"/>
                <w:kern w:val="0"/>
                <w:sz w:val="18"/>
                <w:szCs w:val="18"/>
              </w:rPr>
              <w:t>隐身涂料关键技术研发</w:t>
            </w:r>
          </w:p>
        </w:tc>
        <w:tc>
          <w:tcPr>
            <w:tcW w:w="0" w:type="auto"/>
            <w:vAlign w:val="center"/>
          </w:tcPr>
          <w:p w14:paraId="0B98FAB4">
            <w:pPr>
              <w:jc w:val="center"/>
              <w:rPr>
                <w:rFonts w:hint="eastAsia" w:ascii="Times New Roman" w:hAnsi="Times New Roman" w:eastAsia="宋体" w:cs="Times New Roman"/>
                <w:kern w:val="2"/>
                <w:sz w:val="18"/>
                <w:szCs w:val="18"/>
                <w:lang w:val="en-US" w:eastAsia="zh-CN" w:bidi="ar-SA"/>
              </w:rPr>
            </w:pPr>
            <w:r>
              <w:rPr>
                <w:rFonts w:hint="eastAsia"/>
                <w:bCs/>
                <w:sz w:val="18"/>
                <w:szCs w:val="18"/>
              </w:rPr>
              <w:t>350</w:t>
            </w:r>
          </w:p>
        </w:tc>
        <w:tc>
          <w:tcPr>
            <w:tcW w:w="0" w:type="auto"/>
            <w:vAlign w:val="center"/>
          </w:tcPr>
          <w:p w14:paraId="340F0ECF">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kern w:val="0"/>
                <w:sz w:val="18"/>
                <w:szCs w:val="18"/>
              </w:rPr>
            </w:pPr>
            <w:r>
              <w:rPr>
                <w:rFonts w:hint="eastAsia"/>
                <w:kern w:val="0"/>
                <w:sz w:val="18"/>
                <w:szCs w:val="18"/>
              </w:rPr>
              <w:t>雷达隐身技术广泛应用于导弹、舰艇、战车、坦克等兵器种类中，是目前世界上用得最多、最有效的侦察手段之一,在雷达隐身与反隐身对抗中，雷达隐身涂料需要最大限度消除被雷达勘测到的可能性</w:t>
            </w:r>
            <w:r>
              <w:rPr>
                <w:rFonts w:hint="eastAsia"/>
                <w:kern w:val="0"/>
                <w:sz w:val="18"/>
                <w:szCs w:val="18"/>
                <w:lang w:eastAsia="zh-CN"/>
              </w:rPr>
              <w:t>，</w:t>
            </w:r>
            <w:r>
              <w:rPr>
                <w:rFonts w:hint="eastAsia"/>
                <w:kern w:val="0"/>
                <w:sz w:val="18"/>
                <w:szCs w:val="18"/>
              </w:rPr>
              <w:t>提升雷达隐身技术的关键之一是吸波涂料的改进。</w:t>
            </w:r>
            <w:r>
              <w:rPr>
                <w:rFonts w:hint="default"/>
                <w:kern w:val="0"/>
                <w:sz w:val="18"/>
                <w:szCs w:val="18"/>
                <w:lang w:eastAsia="zh-CN"/>
              </w:rPr>
              <w:t>传统的</w:t>
            </w:r>
            <w:r>
              <w:rPr>
                <w:rFonts w:hint="eastAsia"/>
                <w:kern w:val="0"/>
                <w:sz w:val="18"/>
                <w:szCs w:val="18"/>
                <w:lang w:val="en-US" w:eastAsia="zh-CN"/>
              </w:rPr>
              <w:t>吸波涂料</w:t>
            </w:r>
            <w:r>
              <w:rPr>
                <w:rFonts w:hint="default"/>
                <w:kern w:val="0"/>
                <w:sz w:val="18"/>
                <w:szCs w:val="18"/>
                <w:lang w:eastAsia="zh-CN"/>
              </w:rPr>
              <w:t>存在密度大，吸收频带窄以及强度弱等缺点，无法满足新型电磁波吸收材料“薄、轻、宽、强”的要求。石墨烯作为</w:t>
            </w:r>
            <w:r>
              <w:rPr>
                <w:rFonts w:hint="eastAsia"/>
                <w:kern w:val="0"/>
                <w:sz w:val="18"/>
                <w:szCs w:val="18"/>
              </w:rPr>
              <w:t>迄今为止发现的最薄的二维碳材料，</w:t>
            </w:r>
            <w:r>
              <w:rPr>
                <w:rFonts w:hint="default"/>
                <w:kern w:val="0"/>
                <w:sz w:val="18"/>
                <w:szCs w:val="18"/>
                <w:lang w:eastAsia="zh-CN"/>
              </w:rPr>
              <w:t>一种新型二维碳材料，</w:t>
            </w:r>
            <w:r>
              <w:rPr>
                <w:rFonts w:hint="eastAsia"/>
                <w:kern w:val="0"/>
                <w:sz w:val="18"/>
                <w:szCs w:val="18"/>
                <w:lang w:val="en-US" w:eastAsia="zh-CN"/>
              </w:rPr>
              <w:t>因</w:t>
            </w:r>
            <w:r>
              <w:rPr>
                <w:rFonts w:hint="eastAsia"/>
                <w:kern w:val="0"/>
                <w:sz w:val="18"/>
                <w:szCs w:val="18"/>
              </w:rPr>
              <w:t>具有高电导率、高长径比、强疏水性及低密度等特性</w:t>
            </w:r>
            <w:r>
              <w:rPr>
                <w:rFonts w:hint="default"/>
                <w:kern w:val="0"/>
                <w:sz w:val="18"/>
                <w:szCs w:val="18"/>
                <w:lang w:eastAsia="zh-CN"/>
              </w:rPr>
              <w:t>在吸波</w:t>
            </w:r>
            <w:r>
              <w:rPr>
                <w:rFonts w:hint="eastAsia"/>
                <w:kern w:val="0"/>
                <w:sz w:val="18"/>
                <w:szCs w:val="18"/>
                <w:lang w:val="en-US" w:eastAsia="zh-CN"/>
              </w:rPr>
              <w:t>涂料</w:t>
            </w:r>
            <w:r>
              <w:rPr>
                <w:rFonts w:hint="default"/>
                <w:kern w:val="0"/>
                <w:sz w:val="18"/>
                <w:szCs w:val="18"/>
                <w:lang w:eastAsia="zh-CN"/>
              </w:rPr>
              <w:t>领域备受青睐</w:t>
            </w:r>
            <w:r>
              <w:rPr>
                <w:rFonts w:hint="eastAsia"/>
                <w:kern w:val="0"/>
                <w:sz w:val="18"/>
                <w:szCs w:val="18"/>
                <w:lang w:eastAsia="zh-CN"/>
              </w:rPr>
              <w:t>，</w:t>
            </w:r>
            <w:r>
              <w:rPr>
                <w:rFonts w:hint="eastAsia"/>
                <w:kern w:val="0"/>
                <w:sz w:val="18"/>
                <w:szCs w:val="18"/>
              </w:rPr>
              <w:t>但在开发过程中</w:t>
            </w:r>
            <w:r>
              <w:rPr>
                <w:rFonts w:hint="eastAsia"/>
                <w:kern w:val="0"/>
                <w:sz w:val="18"/>
                <w:szCs w:val="18"/>
                <w:lang w:val="en-US" w:eastAsia="zh-CN"/>
              </w:rPr>
              <w:t>依然</w:t>
            </w:r>
            <w:r>
              <w:rPr>
                <w:rFonts w:hint="eastAsia"/>
                <w:kern w:val="0"/>
                <w:sz w:val="18"/>
                <w:szCs w:val="18"/>
              </w:rPr>
              <w:t>存在以下技术难点：</w:t>
            </w:r>
          </w:p>
          <w:p w14:paraId="1C8B3253">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kern w:val="0"/>
                <w:sz w:val="18"/>
                <w:szCs w:val="18"/>
              </w:rPr>
            </w:pPr>
            <w:r>
              <w:rPr>
                <w:rFonts w:hint="default"/>
                <w:kern w:val="0"/>
                <w:sz w:val="18"/>
                <w:szCs w:val="18"/>
              </w:rPr>
              <w:t>1、</w:t>
            </w:r>
            <w:r>
              <w:rPr>
                <w:rFonts w:hint="eastAsia"/>
                <w:kern w:val="0"/>
                <w:sz w:val="18"/>
                <w:szCs w:val="18"/>
              </w:rPr>
              <w:t>在实际生产过程中很难实现低成本宏量制备高质量的石墨烯，成为制约石墨烯在</w:t>
            </w:r>
            <w:r>
              <w:rPr>
                <w:rFonts w:hint="eastAsia"/>
                <w:kern w:val="0"/>
                <w:sz w:val="18"/>
                <w:szCs w:val="18"/>
                <w:lang w:val="en-US" w:eastAsia="zh-CN"/>
              </w:rPr>
              <w:t>吸波</w:t>
            </w:r>
            <w:r>
              <w:rPr>
                <w:rFonts w:hint="eastAsia"/>
                <w:kern w:val="0"/>
                <w:sz w:val="18"/>
                <w:szCs w:val="18"/>
              </w:rPr>
              <w:t>涂料领域广泛应用的瓶颈问题。</w:t>
            </w:r>
          </w:p>
          <w:p w14:paraId="7CC4DA18">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kern w:val="0"/>
                <w:sz w:val="18"/>
                <w:szCs w:val="18"/>
              </w:rPr>
            </w:pPr>
            <w:r>
              <w:rPr>
                <w:rFonts w:hint="eastAsia"/>
                <w:kern w:val="0"/>
                <w:sz w:val="18"/>
                <w:szCs w:val="18"/>
                <w:lang w:val="en-US" w:eastAsia="zh-CN"/>
              </w:rPr>
              <w:t>2</w:t>
            </w:r>
            <w:r>
              <w:rPr>
                <w:rFonts w:hint="default"/>
                <w:kern w:val="0"/>
                <w:sz w:val="18"/>
                <w:szCs w:val="18"/>
              </w:rPr>
              <w:t>、</w:t>
            </w:r>
            <w:r>
              <w:rPr>
                <w:rFonts w:hint="eastAsia"/>
                <w:kern w:val="0"/>
                <w:sz w:val="18"/>
                <w:szCs w:val="18"/>
              </w:rPr>
              <w:t>由于石墨烯自身的介电常数较大，单独使用时无法满足阻抗匹配特性，</w:t>
            </w:r>
            <w:r>
              <w:rPr>
                <w:rFonts w:hint="eastAsia"/>
                <w:kern w:val="0"/>
                <w:sz w:val="18"/>
                <w:szCs w:val="18"/>
                <w:lang w:val="en-US" w:eastAsia="zh-CN"/>
              </w:rPr>
              <w:t>吸波</w:t>
            </w:r>
            <w:r>
              <w:rPr>
                <w:rFonts w:hint="eastAsia"/>
                <w:kern w:val="0"/>
                <w:sz w:val="18"/>
                <w:szCs w:val="18"/>
              </w:rPr>
              <w:t>效果单一，寻求并制备“质轻”、“高强”、“宽频”的功能型石墨烯复合材料作为</w:t>
            </w:r>
            <w:r>
              <w:rPr>
                <w:rFonts w:hint="eastAsia"/>
                <w:kern w:val="0"/>
                <w:sz w:val="18"/>
                <w:szCs w:val="18"/>
                <w:lang w:val="en-US" w:eastAsia="zh-CN"/>
              </w:rPr>
              <w:t>吸波</w:t>
            </w:r>
            <w:r>
              <w:rPr>
                <w:rFonts w:hint="eastAsia"/>
                <w:kern w:val="0"/>
                <w:sz w:val="18"/>
                <w:szCs w:val="18"/>
              </w:rPr>
              <w:t>涂料的填料成为当前亟需解决的关键问题。</w:t>
            </w:r>
          </w:p>
          <w:p w14:paraId="59041E1F">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kern w:val="0"/>
                <w:sz w:val="18"/>
                <w:szCs w:val="18"/>
              </w:rPr>
            </w:pPr>
            <w:r>
              <w:rPr>
                <w:rFonts w:hint="eastAsia"/>
                <w:kern w:val="0"/>
                <w:sz w:val="18"/>
                <w:szCs w:val="18"/>
                <w:lang w:val="en-US" w:eastAsia="zh-CN"/>
              </w:rPr>
              <w:t>3</w:t>
            </w:r>
            <w:r>
              <w:rPr>
                <w:rFonts w:hint="default"/>
                <w:kern w:val="0"/>
                <w:sz w:val="18"/>
                <w:szCs w:val="18"/>
              </w:rPr>
              <w:t>、</w:t>
            </w:r>
            <w:r>
              <w:rPr>
                <w:rFonts w:hint="eastAsia"/>
                <w:kern w:val="0"/>
                <w:sz w:val="18"/>
                <w:szCs w:val="18"/>
              </w:rPr>
              <w:t>当前，水性化已成为涂料的主要发展方向，但水性涂料质脆、耐腐蚀性能较差，添加石墨烯对其进行改性可获得高性能防腐涂料，然而石墨烯在水性涂料体系中易团聚，分散困难，已成为制约其</w:t>
            </w:r>
            <w:r>
              <w:rPr>
                <w:rFonts w:hint="eastAsia"/>
                <w:kern w:val="0"/>
                <w:sz w:val="18"/>
                <w:szCs w:val="18"/>
                <w:lang w:val="en-US" w:eastAsia="zh-CN"/>
              </w:rPr>
              <w:t>在吸波涂料中</w:t>
            </w:r>
            <w:r>
              <w:rPr>
                <w:rFonts w:hint="eastAsia"/>
                <w:kern w:val="0"/>
                <w:sz w:val="18"/>
                <w:szCs w:val="18"/>
              </w:rPr>
              <w:t>应用的“卡脖子”技术难题。</w:t>
            </w:r>
          </w:p>
          <w:p w14:paraId="1A7D4ABB">
            <w:pPr>
              <w:keepNext w:val="0"/>
              <w:keepLines w:val="0"/>
              <w:pageBreakBefore w:val="0"/>
              <w:widowControl w:val="0"/>
              <w:kinsoku/>
              <w:wordWrap/>
              <w:topLinePunct w:val="0"/>
              <w:autoSpaceDE/>
              <w:autoSpaceDN/>
              <w:bidi w:val="0"/>
              <w:spacing w:line="240" w:lineRule="exact"/>
              <w:textAlignment w:val="auto"/>
              <w:rPr>
                <w:rFonts w:hint="eastAsia" w:ascii="Times New Roman" w:hAnsi="Times New Roman" w:eastAsia="宋体" w:cs="Times New Roman"/>
                <w:b/>
                <w:bCs/>
                <w:kern w:val="2"/>
                <w:sz w:val="18"/>
                <w:szCs w:val="18"/>
                <w:lang w:val="en-US" w:eastAsia="zh-CN" w:bidi="ar-SA"/>
              </w:rPr>
            </w:pPr>
          </w:p>
        </w:tc>
        <w:tc>
          <w:tcPr>
            <w:tcW w:w="0" w:type="auto"/>
            <w:vAlign w:val="center"/>
          </w:tcPr>
          <w:p w14:paraId="6C090FDD">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default"/>
                <w:kern w:val="0"/>
                <w:sz w:val="18"/>
                <w:szCs w:val="18"/>
              </w:rPr>
            </w:pPr>
            <w:r>
              <w:rPr>
                <w:rFonts w:hint="default"/>
                <w:kern w:val="0"/>
                <w:sz w:val="18"/>
                <w:szCs w:val="18"/>
              </w:rPr>
              <w:t>1、</w:t>
            </w:r>
            <w:r>
              <w:rPr>
                <w:rFonts w:hint="default"/>
                <w:kern w:val="0"/>
                <w:sz w:val="18"/>
                <w:szCs w:val="18"/>
                <w:lang w:val="en-US" w:eastAsia="zh-CN"/>
              </w:rPr>
              <w:t>石墨烯</w:t>
            </w:r>
            <w:r>
              <w:rPr>
                <w:rFonts w:hint="default"/>
                <w:kern w:val="0"/>
                <w:sz w:val="18"/>
                <w:szCs w:val="18"/>
              </w:rPr>
              <w:t>尺寸和层数均匀、单层石墨烯含量可控、生产过程兼顾低能耗和高附加值，有效降低制备成本；</w:t>
            </w:r>
          </w:p>
          <w:p w14:paraId="13291F42">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default"/>
                <w:kern w:val="0"/>
                <w:sz w:val="18"/>
                <w:szCs w:val="18"/>
              </w:rPr>
            </w:pPr>
            <w:r>
              <w:rPr>
                <w:rFonts w:hint="default"/>
                <w:kern w:val="0"/>
                <w:sz w:val="18"/>
                <w:szCs w:val="18"/>
              </w:rPr>
              <w:t>2、复合材料在2~18 GHz范围内，有效吸收频宽</w:t>
            </w:r>
            <w:r>
              <w:rPr>
                <w:rFonts w:hint="default"/>
                <w:kern w:val="0"/>
                <w:sz w:val="18"/>
                <w:szCs w:val="18"/>
                <w:lang w:val="en-US" w:eastAsia="zh-CN"/>
              </w:rPr>
              <w:t>至少</w:t>
            </w:r>
            <w:r>
              <w:rPr>
                <w:rFonts w:hint="default"/>
                <w:kern w:val="0"/>
                <w:sz w:val="18"/>
                <w:szCs w:val="18"/>
              </w:rPr>
              <w:t>达到14</w:t>
            </w:r>
            <w:r>
              <w:rPr>
                <w:rFonts w:hint="default"/>
                <w:kern w:val="0"/>
                <w:sz w:val="18"/>
                <w:szCs w:val="18"/>
                <w:lang w:val="en-US" w:eastAsia="zh-CN"/>
              </w:rPr>
              <w:t xml:space="preserve"> </w:t>
            </w:r>
            <w:r>
              <w:rPr>
                <w:rFonts w:hint="default"/>
                <w:kern w:val="0"/>
                <w:sz w:val="18"/>
                <w:szCs w:val="18"/>
              </w:rPr>
              <w:t>GHz，最小反射损耗值可以达到</w:t>
            </w:r>
            <w:r>
              <w:rPr>
                <w:rFonts w:hint="eastAsia"/>
                <w:kern w:val="0"/>
                <w:sz w:val="18"/>
                <w:szCs w:val="18"/>
                <w:lang w:val="en-US" w:eastAsia="zh-CN"/>
              </w:rPr>
              <w:t>50</w:t>
            </w:r>
            <w:r>
              <w:rPr>
                <w:rFonts w:hint="default"/>
                <w:kern w:val="0"/>
                <w:sz w:val="18"/>
                <w:szCs w:val="18"/>
              </w:rPr>
              <w:t xml:space="preserve"> dB以上；</w:t>
            </w:r>
          </w:p>
          <w:p w14:paraId="0F5C058F">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default"/>
                <w:kern w:val="0"/>
                <w:sz w:val="18"/>
                <w:szCs w:val="18"/>
                <w:lang w:eastAsia="zh-CN"/>
              </w:rPr>
            </w:pPr>
            <w:r>
              <w:rPr>
                <w:rFonts w:hint="default"/>
                <w:kern w:val="0"/>
                <w:sz w:val="18"/>
                <w:szCs w:val="18"/>
              </w:rPr>
              <w:t>3、复合材料与水性涂料的相容性和分散性比单纯石墨烯显著提升，添加后涂层不易缩孔，光泽度高，耐水性优良</w:t>
            </w:r>
            <w:r>
              <w:rPr>
                <w:rFonts w:hint="default"/>
                <w:kern w:val="0"/>
                <w:sz w:val="18"/>
                <w:szCs w:val="18"/>
                <w:lang w:eastAsia="zh-CN"/>
              </w:rPr>
              <w:t>；</w:t>
            </w:r>
          </w:p>
          <w:p w14:paraId="23C68DA8">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default"/>
                <w:kern w:val="0"/>
                <w:sz w:val="18"/>
                <w:szCs w:val="18"/>
                <w:lang w:eastAsia="zh-CN"/>
              </w:rPr>
            </w:pPr>
            <w:r>
              <w:rPr>
                <w:rFonts w:hint="default"/>
                <w:kern w:val="0"/>
                <w:sz w:val="18"/>
                <w:szCs w:val="18"/>
              </w:rPr>
              <w:t>4、添加量达10%（质量分数）以上时，涂层厚度1.0~5.5 mm范围内，2~18 GHz频段最小反射损耗值达到3</w:t>
            </w:r>
            <w:r>
              <w:rPr>
                <w:rFonts w:hint="default"/>
                <w:kern w:val="0"/>
                <w:sz w:val="18"/>
                <w:szCs w:val="18"/>
                <w:lang w:val="en-US" w:eastAsia="zh-CN"/>
              </w:rPr>
              <w:t>0</w:t>
            </w:r>
            <w:r>
              <w:rPr>
                <w:rFonts w:hint="default"/>
                <w:kern w:val="0"/>
                <w:sz w:val="18"/>
                <w:szCs w:val="18"/>
              </w:rPr>
              <w:t xml:space="preserve"> dB以上</w:t>
            </w:r>
            <w:r>
              <w:rPr>
                <w:rFonts w:hint="default"/>
                <w:kern w:val="0"/>
                <w:sz w:val="18"/>
                <w:szCs w:val="18"/>
                <w:lang w:eastAsia="zh-CN"/>
              </w:rPr>
              <w:t>，</w:t>
            </w:r>
            <w:r>
              <w:rPr>
                <w:rFonts w:hint="default"/>
                <w:kern w:val="0"/>
                <w:sz w:val="18"/>
                <w:szCs w:val="18"/>
                <w:lang w:val="en-US" w:eastAsia="zh-CN"/>
              </w:rPr>
              <w:t>作为军用</w:t>
            </w:r>
            <w:r>
              <w:rPr>
                <w:rFonts w:hint="eastAsia"/>
                <w:kern w:val="0"/>
                <w:sz w:val="18"/>
                <w:szCs w:val="18"/>
                <w:lang w:val="en-US" w:eastAsia="zh-CN"/>
              </w:rPr>
              <w:t>吸波隐身</w:t>
            </w:r>
            <w:r>
              <w:rPr>
                <w:rFonts w:hint="default"/>
                <w:kern w:val="0"/>
                <w:sz w:val="18"/>
                <w:szCs w:val="18"/>
                <w:lang w:val="en-US" w:eastAsia="zh-CN"/>
              </w:rPr>
              <w:t>涂料</w:t>
            </w:r>
            <w:r>
              <w:rPr>
                <w:rFonts w:hint="default"/>
                <w:kern w:val="0"/>
                <w:sz w:val="18"/>
                <w:szCs w:val="18"/>
              </w:rPr>
              <w:t>达到3</w:t>
            </w:r>
            <w:r>
              <w:rPr>
                <w:rFonts w:hint="default"/>
                <w:kern w:val="0"/>
                <w:sz w:val="18"/>
                <w:szCs w:val="18"/>
                <w:lang w:val="en-US" w:eastAsia="zh-CN"/>
              </w:rPr>
              <w:t>5</w:t>
            </w:r>
            <w:r>
              <w:rPr>
                <w:rFonts w:hint="default"/>
                <w:kern w:val="0"/>
                <w:sz w:val="18"/>
                <w:szCs w:val="18"/>
              </w:rPr>
              <w:t xml:space="preserve"> dB以上</w:t>
            </w:r>
            <w:r>
              <w:rPr>
                <w:rFonts w:hint="default"/>
                <w:kern w:val="0"/>
                <w:sz w:val="18"/>
                <w:szCs w:val="18"/>
                <w:lang w:eastAsia="zh-CN"/>
              </w:rPr>
              <w:t>。</w:t>
            </w:r>
          </w:p>
          <w:p w14:paraId="48D096D4">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ascii="Times New Roman" w:hAnsi="Times New Roman" w:eastAsia="宋体" w:cs="Times New Roman"/>
                <w:kern w:val="0"/>
                <w:sz w:val="18"/>
                <w:szCs w:val="18"/>
                <w:lang w:val="en-US" w:eastAsia="zh-CN" w:bidi="ar-SA"/>
              </w:rPr>
            </w:pPr>
          </w:p>
        </w:tc>
      </w:tr>
      <w:tr w14:paraId="50A59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0" w:type="auto"/>
            <w:vAlign w:val="center"/>
          </w:tcPr>
          <w:p w14:paraId="5464758E">
            <w:pPr>
              <w:overflowPunct w:val="0"/>
              <w:adjustRightInd w:val="0"/>
              <w:snapToGrid w:val="0"/>
              <w:spacing w:line="300" w:lineRule="exact"/>
              <w:jc w:val="center"/>
              <w:rPr>
                <w:rFonts w:hint="default" w:ascii="Times New Roman" w:hAnsi="Times New Roman" w:eastAsia="宋体" w:cs="Times New Roman"/>
                <w:color w:val="000000"/>
                <w:kern w:val="2"/>
                <w:sz w:val="18"/>
                <w:szCs w:val="18"/>
                <w:lang w:val="en-US" w:eastAsia="zh-CN" w:bidi="ar-SA"/>
              </w:rPr>
            </w:pPr>
            <w:r>
              <w:rPr>
                <w:rFonts w:hint="eastAsia" w:cs="Times New Roman"/>
                <w:color w:val="000000"/>
                <w:kern w:val="2"/>
                <w:sz w:val="18"/>
                <w:szCs w:val="18"/>
                <w:lang w:val="en-US" w:eastAsia="zh-CN" w:bidi="ar-SA"/>
              </w:rPr>
              <w:t>8</w:t>
            </w:r>
          </w:p>
        </w:tc>
        <w:tc>
          <w:tcPr>
            <w:tcW w:w="0" w:type="auto"/>
            <w:vAlign w:val="center"/>
          </w:tcPr>
          <w:p w14:paraId="717BDE2C">
            <w:pPr>
              <w:spacing w:line="240" w:lineRule="exact"/>
              <w:rPr>
                <w:rFonts w:hint="eastAsia"/>
                <w:bCs/>
                <w:sz w:val="18"/>
                <w:szCs w:val="18"/>
              </w:rPr>
            </w:pPr>
            <w:r>
              <w:rPr>
                <w:rFonts w:hint="eastAsia"/>
                <w:bCs/>
                <w:sz w:val="18"/>
                <w:szCs w:val="18"/>
              </w:rPr>
              <w:t>江苏三合声源超声波科技有限公司</w:t>
            </w:r>
          </w:p>
          <w:p w14:paraId="6F8E86D0">
            <w:pPr>
              <w:spacing w:line="240" w:lineRule="exact"/>
              <w:rPr>
                <w:rFonts w:hint="eastAsia" w:ascii="Times New Roman" w:hAnsi="Times New Roman" w:eastAsia="宋体" w:cs="Times New Roman"/>
                <w:kern w:val="0"/>
                <w:sz w:val="18"/>
                <w:szCs w:val="18"/>
                <w:lang w:val="en-US" w:eastAsia="zh-CN" w:bidi="ar-SA"/>
              </w:rPr>
            </w:pPr>
            <w:r>
              <w:rPr>
                <w:rFonts w:hint="eastAsia"/>
                <w:bCs/>
                <w:sz w:val="18"/>
                <w:szCs w:val="18"/>
                <w:lang w:eastAsia="zh-CN"/>
              </w:rPr>
              <w:t>（联系方式：13584531548）</w:t>
            </w:r>
          </w:p>
        </w:tc>
        <w:tc>
          <w:tcPr>
            <w:tcW w:w="0" w:type="auto"/>
            <w:vAlign w:val="center"/>
          </w:tcPr>
          <w:p w14:paraId="51F8D7E6">
            <w:pPr>
              <w:spacing w:line="240" w:lineRule="exact"/>
              <w:rPr>
                <w:rFonts w:hint="eastAsia" w:ascii="Times New Roman" w:hAnsi="Times New Roman" w:eastAsia="宋体" w:cs="Times New Roman"/>
                <w:kern w:val="0"/>
                <w:sz w:val="18"/>
                <w:szCs w:val="18"/>
                <w:lang w:val="en-US" w:eastAsia="zh-CN" w:bidi="ar-SA"/>
              </w:rPr>
            </w:pPr>
            <w:r>
              <w:rPr>
                <w:rFonts w:hint="eastAsia"/>
                <w:bCs/>
                <w:sz w:val="18"/>
                <w:szCs w:val="18"/>
              </w:rPr>
              <w:t>动力电池极耳无损检测工艺研发</w:t>
            </w:r>
          </w:p>
        </w:tc>
        <w:tc>
          <w:tcPr>
            <w:tcW w:w="0" w:type="auto"/>
            <w:vAlign w:val="center"/>
          </w:tcPr>
          <w:p w14:paraId="022C042B">
            <w:pPr>
              <w:jc w:val="center"/>
              <w:rPr>
                <w:rFonts w:ascii="Times New Roman" w:hAnsi="Times New Roman" w:eastAsia="宋体" w:cs="Times New Roman"/>
                <w:kern w:val="2"/>
                <w:sz w:val="18"/>
                <w:szCs w:val="18"/>
                <w:lang w:val="en-US" w:eastAsia="zh-CN" w:bidi="ar-SA"/>
              </w:rPr>
            </w:pPr>
            <w:r>
              <w:rPr>
                <w:sz w:val="18"/>
                <w:szCs w:val="18"/>
              </w:rPr>
              <w:t>300</w:t>
            </w:r>
          </w:p>
        </w:tc>
        <w:tc>
          <w:tcPr>
            <w:tcW w:w="0" w:type="auto"/>
            <w:vAlign w:val="center"/>
          </w:tcPr>
          <w:p w14:paraId="2A1F6419">
            <w:pPr>
              <w:keepNext w:val="0"/>
              <w:keepLines w:val="0"/>
              <w:pageBreakBefore w:val="0"/>
              <w:widowControl w:val="0"/>
              <w:kinsoku/>
              <w:wordWrap/>
              <w:topLinePunct w:val="0"/>
              <w:autoSpaceDE/>
              <w:autoSpaceDN/>
              <w:bidi w:val="0"/>
              <w:spacing w:line="240" w:lineRule="exact"/>
              <w:textAlignment w:val="auto"/>
              <w:rPr>
                <w:sz w:val="18"/>
                <w:szCs w:val="18"/>
                <w:lang w:val="zh-CN"/>
              </w:rPr>
            </w:pPr>
            <w:r>
              <w:rPr>
                <w:rFonts w:hint="eastAsia"/>
                <w:sz w:val="18"/>
                <w:szCs w:val="18"/>
                <w:lang w:val="zh-CN"/>
              </w:rPr>
              <w:t>1、我公司在超声检测领域具有丰富的经验，结合涡流、射线等其他检测方式，设计新的动力电池极耳检测工艺。</w:t>
            </w:r>
          </w:p>
          <w:p w14:paraId="53420366">
            <w:pPr>
              <w:keepNext w:val="0"/>
              <w:keepLines w:val="0"/>
              <w:pageBreakBefore w:val="0"/>
              <w:widowControl w:val="0"/>
              <w:kinsoku/>
              <w:wordWrap/>
              <w:topLinePunct w:val="0"/>
              <w:autoSpaceDE/>
              <w:autoSpaceDN/>
              <w:bidi w:val="0"/>
              <w:spacing w:line="240" w:lineRule="exact"/>
              <w:textAlignment w:val="auto"/>
              <w:rPr>
                <w:sz w:val="18"/>
                <w:szCs w:val="18"/>
                <w:lang w:val="zh-CN"/>
              </w:rPr>
            </w:pPr>
            <w:r>
              <w:rPr>
                <w:rFonts w:hint="eastAsia"/>
                <w:sz w:val="18"/>
                <w:szCs w:val="18"/>
                <w:lang w:val="zh-CN"/>
              </w:rPr>
              <w:t>2、新检测工艺主要解决电池极耳折叠、折角、缺失、数量过多等问题。</w:t>
            </w:r>
          </w:p>
          <w:p w14:paraId="48E10DE4">
            <w:pPr>
              <w:keepNext w:val="0"/>
              <w:keepLines w:val="0"/>
              <w:pageBreakBefore w:val="0"/>
              <w:widowControl w:val="0"/>
              <w:kinsoku/>
              <w:wordWrap/>
              <w:topLinePunct w:val="0"/>
              <w:autoSpaceDE/>
              <w:autoSpaceDN/>
              <w:bidi w:val="0"/>
              <w:spacing w:line="240" w:lineRule="exact"/>
              <w:textAlignment w:val="auto"/>
              <w:rPr>
                <w:sz w:val="18"/>
                <w:szCs w:val="18"/>
                <w:lang w:val="zh-CN"/>
              </w:rPr>
            </w:pPr>
            <w:r>
              <w:rPr>
                <w:sz w:val="18"/>
                <w:szCs w:val="18"/>
                <w:lang w:val="zh-CN"/>
              </w:rPr>
              <w:t>3</w:t>
            </w:r>
            <w:r>
              <w:rPr>
                <w:rFonts w:hint="eastAsia"/>
                <w:sz w:val="18"/>
                <w:szCs w:val="18"/>
                <w:lang w:val="zh-CN"/>
              </w:rPr>
              <w:t>、新检测工艺要能适应不同体积大小、不同厚度的刀片电池极耳检测。</w:t>
            </w:r>
          </w:p>
          <w:p w14:paraId="2031CE44">
            <w:pPr>
              <w:keepNext w:val="0"/>
              <w:keepLines w:val="0"/>
              <w:pageBreakBefore w:val="0"/>
              <w:widowControl w:val="0"/>
              <w:kinsoku/>
              <w:wordWrap/>
              <w:topLinePunct w:val="0"/>
              <w:autoSpaceDE/>
              <w:autoSpaceDN/>
              <w:bidi w:val="0"/>
              <w:spacing w:line="240" w:lineRule="exact"/>
              <w:textAlignment w:val="auto"/>
              <w:rPr>
                <w:sz w:val="18"/>
                <w:szCs w:val="18"/>
                <w:lang w:val="zh-CN"/>
              </w:rPr>
            </w:pPr>
            <w:r>
              <w:rPr>
                <w:rFonts w:hint="eastAsia"/>
                <w:sz w:val="18"/>
                <w:szCs w:val="18"/>
                <w:lang w:val="zh-CN"/>
              </w:rPr>
              <w:t>4、使用新检测工艺制作的检测设备，成本控制在5</w:t>
            </w:r>
            <w:r>
              <w:rPr>
                <w:sz w:val="18"/>
                <w:szCs w:val="18"/>
                <w:lang w:val="zh-CN"/>
              </w:rPr>
              <w:t>0</w:t>
            </w:r>
            <w:r>
              <w:rPr>
                <w:rFonts w:hint="eastAsia"/>
                <w:sz w:val="18"/>
                <w:szCs w:val="18"/>
                <w:lang w:val="zh-CN"/>
              </w:rPr>
              <w:t>万元内。</w:t>
            </w:r>
          </w:p>
          <w:p w14:paraId="27C9B7DB">
            <w:pPr>
              <w:keepNext w:val="0"/>
              <w:keepLines w:val="0"/>
              <w:pageBreakBefore w:val="0"/>
              <w:widowControl w:val="0"/>
              <w:kinsoku/>
              <w:wordWrap/>
              <w:topLinePunct w:val="0"/>
              <w:autoSpaceDE/>
              <w:autoSpaceDN/>
              <w:bidi w:val="0"/>
              <w:spacing w:line="240" w:lineRule="exact"/>
              <w:textAlignment w:val="auto"/>
              <w:rPr>
                <w:sz w:val="18"/>
                <w:szCs w:val="18"/>
                <w:lang w:val="zh-CN"/>
              </w:rPr>
            </w:pPr>
            <w:r>
              <w:rPr>
                <w:sz w:val="18"/>
                <w:szCs w:val="18"/>
                <w:lang w:val="zh-CN"/>
              </w:rPr>
              <w:t>5</w:t>
            </w:r>
            <w:r>
              <w:rPr>
                <w:rFonts w:hint="eastAsia"/>
                <w:sz w:val="18"/>
                <w:szCs w:val="18"/>
                <w:lang w:val="zh-CN"/>
              </w:rPr>
              <w:t>、新的检测设备占地面积不超过4平方米。</w:t>
            </w:r>
          </w:p>
          <w:p w14:paraId="51795E58">
            <w:pPr>
              <w:keepNext w:val="0"/>
              <w:keepLines w:val="0"/>
              <w:pageBreakBefore w:val="0"/>
              <w:widowControl w:val="0"/>
              <w:kinsoku/>
              <w:wordWrap/>
              <w:topLinePunct w:val="0"/>
              <w:autoSpaceDE/>
              <w:autoSpaceDN/>
              <w:bidi w:val="0"/>
              <w:spacing w:line="240" w:lineRule="exact"/>
              <w:textAlignment w:val="auto"/>
              <w:rPr>
                <w:rFonts w:hint="eastAsia" w:ascii="Times New Roman" w:hAnsi="Times New Roman" w:eastAsia="宋体" w:cs="Times New Roman"/>
                <w:kern w:val="0"/>
                <w:sz w:val="18"/>
                <w:szCs w:val="18"/>
                <w:lang w:val="en-US" w:eastAsia="zh-CN" w:bidi="ar-SA"/>
              </w:rPr>
            </w:pPr>
            <w:r>
              <w:rPr>
                <w:sz w:val="18"/>
                <w:szCs w:val="18"/>
                <w:lang w:val="zh-CN"/>
              </w:rPr>
              <w:t>6</w:t>
            </w:r>
            <w:r>
              <w:rPr>
                <w:rFonts w:hint="eastAsia"/>
                <w:sz w:val="18"/>
                <w:szCs w:val="18"/>
                <w:lang w:val="zh-CN"/>
              </w:rPr>
              <w:t>、如果使用射线等检测方式，要在安全豁免范围内。</w:t>
            </w:r>
          </w:p>
        </w:tc>
        <w:tc>
          <w:tcPr>
            <w:tcW w:w="0" w:type="auto"/>
            <w:vAlign w:val="center"/>
          </w:tcPr>
          <w:p w14:paraId="1177BCBF">
            <w:pPr>
              <w:keepNext w:val="0"/>
              <w:keepLines w:val="0"/>
              <w:pageBreakBefore w:val="0"/>
              <w:widowControl w:val="0"/>
              <w:kinsoku/>
              <w:wordWrap/>
              <w:topLinePunct w:val="0"/>
              <w:autoSpaceDE/>
              <w:autoSpaceDN/>
              <w:bidi w:val="0"/>
              <w:spacing w:line="240" w:lineRule="exact"/>
              <w:ind w:firstLine="360" w:firstLineChars="200"/>
              <w:textAlignment w:val="auto"/>
              <w:rPr>
                <w:sz w:val="18"/>
                <w:szCs w:val="18"/>
                <w:lang w:val="zh-CN"/>
              </w:rPr>
            </w:pPr>
            <w:r>
              <w:rPr>
                <w:kern w:val="0"/>
                <w:sz w:val="18"/>
                <w:szCs w:val="18"/>
              </w:rPr>
              <w:t>.</w:t>
            </w:r>
            <w:r>
              <w:rPr>
                <w:rFonts w:hint="eastAsia"/>
                <w:sz w:val="18"/>
                <w:szCs w:val="18"/>
              </w:rPr>
              <w:t>1、有效检测出</w:t>
            </w:r>
            <w:r>
              <w:rPr>
                <w:rFonts w:hint="eastAsia"/>
                <w:sz w:val="18"/>
                <w:szCs w:val="18"/>
                <w:lang w:val="zh-CN"/>
              </w:rPr>
              <w:t>电池极耳折叠、折角、缺失、数量过多等问题</w:t>
            </w:r>
          </w:p>
          <w:p w14:paraId="1FA2A56B">
            <w:pPr>
              <w:keepNext w:val="0"/>
              <w:keepLines w:val="0"/>
              <w:pageBreakBefore w:val="0"/>
              <w:widowControl w:val="0"/>
              <w:kinsoku/>
              <w:wordWrap/>
              <w:topLinePunct w:val="0"/>
              <w:autoSpaceDE/>
              <w:autoSpaceDN/>
              <w:bidi w:val="0"/>
              <w:spacing w:line="240" w:lineRule="exact"/>
              <w:ind w:firstLine="360" w:firstLineChars="200"/>
              <w:textAlignment w:val="auto"/>
              <w:rPr>
                <w:sz w:val="18"/>
                <w:szCs w:val="18"/>
                <w:lang w:val="zh-CN"/>
              </w:rPr>
            </w:pPr>
            <w:r>
              <w:rPr>
                <w:rFonts w:hint="eastAsia"/>
                <w:sz w:val="18"/>
                <w:szCs w:val="18"/>
              </w:rPr>
              <w:t>2、</w:t>
            </w:r>
            <w:r>
              <w:rPr>
                <w:rFonts w:hint="eastAsia"/>
                <w:sz w:val="18"/>
                <w:szCs w:val="18"/>
                <w:lang w:val="zh-CN"/>
              </w:rPr>
              <w:t>要能适应不同体积大小、不同厚度的刀片电池极耳检测。</w:t>
            </w:r>
          </w:p>
          <w:p w14:paraId="66F22673">
            <w:pPr>
              <w:keepNext w:val="0"/>
              <w:keepLines w:val="0"/>
              <w:pageBreakBefore w:val="0"/>
              <w:widowControl w:val="0"/>
              <w:kinsoku/>
              <w:wordWrap/>
              <w:topLinePunct w:val="0"/>
              <w:autoSpaceDE/>
              <w:autoSpaceDN/>
              <w:bidi w:val="0"/>
              <w:spacing w:line="240" w:lineRule="exact"/>
              <w:ind w:firstLine="360" w:firstLineChars="200"/>
              <w:textAlignment w:val="auto"/>
              <w:rPr>
                <w:sz w:val="18"/>
                <w:szCs w:val="18"/>
                <w:lang w:val="zh-CN"/>
              </w:rPr>
            </w:pPr>
            <w:r>
              <w:rPr>
                <w:rFonts w:hint="eastAsia"/>
                <w:sz w:val="18"/>
                <w:szCs w:val="18"/>
                <w:lang w:val="zh-CN"/>
              </w:rPr>
              <w:t>3、使用新检测工艺制作的检测设备，成本控制在5</w:t>
            </w:r>
            <w:r>
              <w:rPr>
                <w:sz w:val="18"/>
                <w:szCs w:val="18"/>
                <w:lang w:val="zh-CN"/>
              </w:rPr>
              <w:t>0</w:t>
            </w:r>
            <w:r>
              <w:rPr>
                <w:rFonts w:hint="eastAsia"/>
                <w:sz w:val="18"/>
                <w:szCs w:val="18"/>
                <w:lang w:val="zh-CN"/>
              </w:rPr>
              <w:t>万元内。</w:t>
            </w:r>
          </w:p>
          <w:p w14:paraId="0AC7442D">
            <w:pPr>
              <w:keepNext w:val="0"/>
              <w:keepLines w:val="0"/>
              <w:pageBreakBefore w:val="0"/>
              <w:widowControl w:val="0"/>
              <w:kinsoku/>
              <w:wordWrap/>
              <w:topLinePunct w:val="0"/>
              <w:autoSpaceDE/>
              <w:autoSpaceDN/>
              <w:bidi w:val="0"/>
              <w:spacing w:line="240" w:lineRule="exact"/>
              <w:ind w:firstLine="360" w:firstLineChars="200"/>
              <w:textAlignment w:val="auto"/>
              <w:rPr>
                <w:sz w:val="18"/>
                <w:szCs w:val="18"/>
                <w:lang w:val="zh-CN"/>
              </w:rPr>
            </w:pPr>
            <w:r>
              <w:rPr>
                <w:rFonts w:hint="eastAsia"/>
                <w:sz w:val="18"/>
                <w:szCs w:val="18"/>
                <w:lang w:val="zh-CN"/>
              </w:rPr>
              <w:t>4、如果使用射线等检测方式，要在安全豁免范围内。</w:t>
            </w:r>
          </w:p>
          <w:p w14:paraId="2D75525D">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ascii="Times New Roman" w:hAnsi="Times New Roman" w:eastAsia="宋体" w:cs="Times New Roman"/>
                <w:kern w:val="0"/>
                <w:sz w:val="18"/>
                <w:szCs w:val="18"/>
                <w:lang w:val="en-US" w:eastAsia="zh-CN" w:bidi="ar-SA"/>
              </w:rPr>
            </w:pPr>
            <w:r>
              <w:rPr>
                <w:rFonts w:hint="eastAsia"/>
                <w:sz w:val="18"/>
                <w:szCs w:val="18"/>
                <w:lang w:val="zh-CN"/>
              </w:rPr>
              <w:t>5、新的检测设备占地面积不超过4平方米。</w:t>
            </w:r>
          </w:p>
        </w:tc>
      </w:tr>
      <w:tr w14:paraId="4DBB7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0" w:type="auto"/>
            <w:vAlign w:val="center"/>
          </w:tcPr>
          <w:p w14:paraId="40EAFED5">
            <w:pPr>
              <w:overflowPunct w:val="0"/>
              <w:adjustRightInd w:val="0"/>
              <w:snapToGrid w:val="0"/>
              <w:spacing w:line="300" w:lineRule="exact"/>
              <w:jc w:val="center"/>
              <w:rPr>
                <w:rFonts w:hint="default" w:ascii="Times New Roman" w:hAnsi="Times New Roman" w:eastAsia="宋体" w:cs="Times New Roman"/>
                <w:color w:val="000000"/>
                <w:kern w:val="2"/>
                <w:sz w:val="18"/>
                <w:szCs w:val="18"/>
                <w:lang w:val="en-US" w:eastAsia="zh-CN" w:bidi="ar-SA"/>
              </w:rPr>
            </w:pPr>
            <w:r>
              <w:rPr>
                <w:rFonts w:hint="eastAsia" w:cs="Times New Roman"/>
                <w:color w:val="000000"/>
                <w:kern w:val="2"/>
                <w:sz w:val="18"/>
                <w:szCs w:val="18"/>
                <w:lang w:val="en-US" w:eastAsia="zh-CN" w:bidi="ar-SA"/>
              </w:rPr>
              <w:t>9</w:t>
            </w:r>
          </w:p>
        </w:tc>
        <w:tc>
          <w:tcPr>
            <w:tcW w:w="0" w:type="auto"/>
            <w:vAlign w:val="center"/>
          </w:tcPr>
          <w:p w14:paraId="7BA6039C">
            <w:pPr>
              <w:spacing w:line="240" w:lineRule="exact"/>
              <w:rPr>
                <w:rFonts w:hint="eastAsia" w:ascii="Times New Roman" w:hAnsi="Times New Roman" w:eastAsia="宋体" w:cs="Times New Roman"/>
                <w:kern w:val="0"/>
                <w:sz w:val="18"/>
                <w:szCs w:val="18"/>
                <w:lang w:val="en-US" w:eastAsia="zh-CN" w:bidi="ar-SA"/>
              </w:rPr>
            </w:pPr>
            <w:r>
              <w:rPr>
                <w:rFonts w:hint="eastAsia"/>
                <w:kern w:val="0"/>
                <w:sz w:val="18"/>
                <w:szCs w:val="18"/>
              </w:rPr>
              <w:t>常州市建筑科学研究院集团股份有限公司(物料自动流转</w:t>
            </w:r>
            <w:r>
              <w:rPr>
                <w:rFonts w:hint="eastAsia"/>
                <w:kern w:val="0"/>
                <w:sz w:val="18"/>
                <w:szCs w:val="18"/>
                <w:lang w:val="en-US" w:eastAsia="zh-CN"/>
              </w:rPr>
              <w:t>)</w:t>
            </w:r>
            <w:r>
              <w:rPr>
                <w:kern w:val="0"/>
                <w:sz w:val="18"/>
                <w:szCs w:val="18"/>
              </w:rPr>
              <w:t>（联系方式：</w:t>
            </w:r>
            <w:r>
              <w:rPr>
                <w:rFonts w:hint="eastAsia"/>
                <w:kern w:val="0"/>
                <w:sz w:val="18"/>
                <w:szCs w:val="18"/>
                <w:lang w:val="en-US" w:eastAsia="zh-CN"/>
              </w:rPr>
              <w:t>15251860285</w:t>
            </w:r>
            <w:r>
              <w:rPr>
                <w:kern w:val="0"/>
                <w:sz w:val="18"/>
                <w:szCs w:val="18"/>
              </w:rPr>
              <w:t>）</w:t>
            </w:r>
          </w:p>
        </w:tc>
        <w:tc>
          <w:tcPr>
            <w:tcW w:w="0" w:type="auto"/>
            <w:vAlign w:val="center"/>
          </w:tcPr>
          <w:p w14:paraId="4C494A0B">
            <w:pPr>
              <w:spacing w:line="240" w:lineRule="exact"/>
              <w:rPr>
                <w:rFonts w:hint="eastAsia" w:ascii="Times New Roman" w:hAnsi="Times New Roman" w:eastAsia="宋体" w:cs="Times New Roman"/>
                <w:kern w:val="0"/>
                <w:sz w:val="18"/>
                <w:szCs w:val="18"/>
                <w:lang w:val="en-US" w:eastAsia="zh-CN" w:bidi="ar-SA"/>
              </w:rPr>
            </w:pPr>
            <w:r>
              <w:rPr>
                <w:rFonts w:hint="eastAsia"/>
                <w:sz w:val="18"/>
                <w:szCs w:val="18"/>
              </w:rPr>
              <w:t>应用于综合检测领域物料自动流转和智能仓储的技术及设备开发</w:t>
            </w:r>
          </w:p>
        </w:tc>
        <w:tc>
          <w:tcPr>
            <w:tcW w:w="0" w:type="auto"/>
            <w:vAlign w:val="center"/>
          </w:tcPr>
          <w:p w14:paraId="658EE394">
            <w:pPr>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360</w:t>
            </w:r>
          </w:p>
        </w:tc>
        <w:tc>
          <w:tcPr>
            <w:tcW w:w="0" w:type="auto"/>
            <w:vAlign w:val="center"/>
          </w:tcPr>
          <w:p w14:paraId="1E443EF7">
            <w:pPr>
              <w:keepNext w:val="0"/>
              <w:keepLines w:val="0"/>
              <w:pageBreakBefore w:val="0"/>
              <w:kinsoku/>
              <w:wordWrap/>
              <w:topLinePunct w:val="0"/>
              <w:autoSpaceDE/>
              <w:autoSpaceDN/>
              <w:bidi w:val="0"/>
              <w:spacing w:line="240" w:lineRule="exact"/>
              <w:textAlignment w:val="auto"/>
              <w:rPr>
                <w:rFonts w:hint="default" w:eastAsia="宋体"/>
                <w:sz w:val="18"/>
                <w:szCs w:val="18"/>
                <w:lang w:val="en-US" w:eastAsia="zh-CN"/>
              </w:rPr>
            </w:pPr>
            <w:r>
              <w:rPr>
                <w:rFonts w:hint="eastAsia"/>
                <w:sz w:val="18"/>
                <w:szCs w:val="18"/>
              </w:rPr>
              <w:t>实现综合检测领域的送检物料从委托→收样→分拣验样→前处理→养护→实验→留样→追溯的全过程自动化流转和智能化仓储管理。</w:t>
            </w:r>
            <w:r>
              <w:rPr>
                <w:rFonts w:hint="eastAsia"/>
                <w:sz w:val="18"/>
                <w:szCs w:val="18"/>
                <w:lang w:val="en-US" w:eastAsia="zh-CN"/>
              </w:rPr>
              <w:t>研究内容如下：</w:t>
            </w:r>
          </w:p>
          <w:p w14:paraId="787D83FF">
            <w:pPr>
              <w:keepNext w:val="0"/>
              <w:keepLines w:val="0"/>
              <w:pageBreakBefore w:val="0"/>
              <w:kinsoku/>
              <w:wordWrap/>
              <w:topLinePunct w:val="0"/>
              <w:autoSpaceDE/>
              <w:autoSpaceDN/>
              <w:bidi w:val="0"/>
              <w:spacing w:line="240" w:lineRule="exact"/>
              <w:textAlignment w:val="auto"/>
              <w:rPr>
                <w:rFonts w:hint="eastAsia" w:eastAsia="宋体"/>
                <w:sz w:val="18"/>
                <w:szCs w:val="18"/>
                <w:lang w:eastAsia="zh-CN"/>
              </w:rPr>
            </w:pPr>
            <w:r>
              <w:rPr>
                <w:rFonts w:hint="eastAsia"/>
                <w:sz w:val="18"/>
                <w:szCs w:val="18"/>
              </w:rPr>
              <w:t>（1）委托</w:t>
            </w:r>
            <w:r>
              <w:rPr>
                <w:rFonts w:hint="eastAsia"/>
                <w:sz w:val="18"/>
                <w:szCs w:val="18"/>
                <w:lang w:val="en-US" w:eastAsia="zh-CN"/>
              </w:rPr>
              <w:t>:</w:t>
            </w:r>
            <w:r>
              <w:rPr>
                <w:rFonts w:hint="eastAsia"/>
                <w:sz w:val="18"/>
                <w:szCs w:val="18"/>
              </w:rPr>
              <w:t>建立PC端和移动端线上委托系统</w:t>
            </w:r>
            <w:r>
              <w:rPr>
                <w:rFonts w:hint="eastAsia"/>
                <w:sz w:val="18"/>
                <w:szCs w:val="18"/>
                <w:lang w:eastAsia="zh-CN"/>
              </w:rPr>
              <w:t>；</w:t>
            </w:r>
          </w:p>
          <w:p w14:paraId="58EB6D61">
            <w:pPr>
              <w:keepNext w:val="0"/>
              <w:keepLines w:val="0"/>
              <w:pageBreakBefore w:val="0"/>
              <w:kinsoku/>
              <w:wordWrap/>
              <w:topLinePunct w:val="0"/>
              <w:autoSpaceDE/>
              <w:autoSpaceDN/>
              <w:bidi w:val="0"/>
              <w:spacing w:line="240" w:lineRule="exact"/>
              <w:textAlignment w:val="auto"/>
              <w:rPr>
                <w:rFonts w:hint="eastAsia" w:eastAsia="宋体"/>
                <w:sz w:val="18"/>
                <w:szCs w:val="18"/>
                <w:lang w:val="en-US" w:eastAsia="zh-CN"/>
              </w:rPr>
            </w:pPr>
            <w:r>
              <w:rPr>
                <w:rFonts w:hint="eastAsia"/>
                <w:sz w:val="18"/>
                <w:szCs w:val="18"/>
              </w:rPr>
              <w:t>（2）收样</w:t>
            </w:r>
            <w:r>
              <w:rPr>
                <w:rFonts w:hint="eastAsia"/>
                <w:sz w:val="18"/>
                <w:szCs w:val="18"/>
                <w:lang w:val="en-US" w:eastAsia="zh-CN"/>
              </w:rPr>
              <w:t>:</w:t>
            </w:r>
            <w:r>
              <w:rPr>
                <w:rFonts w:hint="eastAsia"/>
                <w:sz w:val="18"/>
                <w:szCs w:val="18"/>
              </w:rPr>
              <w:t>建立物料标识系统</w:t>
            </w:r>
            <w:r>
              <w:rPr>
                <w:rFonts w:hint="eastAsia"/>
                <w:sz w:val="18"/>
                <w:szCs w:val="18"/>
                <w:lang w:val="en-US" w:eastAsia="zh-CN"/>
              </w:rPr>
              <w:t>与自动收样系统</w:t>
            </w:r>
            <w:r>
              <w:rPr>
                <w:rFonts w:hint="eastAsia"/>
                <w:sz w:val="18"/>
                <w:szCs w:val="18"/>
              </w:rPr>
              <w:t>，实现全过程追踪并保证唯一性</w:t>
            </w:r>
            <w:r>
              <w:rPr>
                <w:rFonts w:hint="eastAsia"/>
                <w:sz w:val="18"/>
                <w:szCs w:val="18"/>
                <w:lang w:eastAsia="zh-CN"/>
              </w:rPr>
              <w:t>，</w:t>
            </w:r>
            <w:r>
              <w:rPr>
                <w:rFonts w:hint="eastAsia"/>
                <w:sz w:val="18"/>
                <w:szCs w:val="18"/>
              </w:rPr>
              <w:t>数据自动录入和上传</w:t>
            </w:r>
            <w:r>
              <w:rPr>
                <w:rFonts w:hint="eastAsia"/>
                <w:sz w:val="18"/>
                <w:szCs w:val="18"/>
                <w:lang w:eastAsia="zh-CN"/>
              </w:rPr>
              <w:t>；</w:t>
            </w:r>
          </w:p>
          <w:p w14:paraId="61AE1728">
            <w:pPr>
              <w:keepNext w:val="0"/>
              <w:keepLines w:val="0"/>
              <w:pageBreakBefore w:val="0"/>
              <w:kinsoku/>
              <w:wordWrap/>
              <w:topLinePunct w:val="0"/>
              <w:autoSpaceDE/>
              <w:autoSpaceDN/>
              <w:bidi w:val="0"/>
              <w:spacing w:line="240" w:lineRule="exact"/>
              <w:textAlignment w:val="auto"/>
              <w:rPr>
                <w:rFonts w:hint="eastAsia" w:eastAsia="宋体"/>
                <w:sz w:val="18"/>
                <w:szCs w:val="18"/>
                <w:lang w:val="en-US" w:eastAsia="zh-CN"/>
              </w:rPr>
            </w:pPr>
            <w:r>
              <w:rPr>
                <w:rFonts w:hint="eastAsia"/>
                <w:sz w:val="18"/>
                <w:szCs w:val="18"/>
              </w:rPr>
              <w:t>（3）分拣验样</w:t>
            </w:r>
            <w:r>
              <w:rPr>
                <w:rFonts w:hint="eastAsia"/>
                <w:sz w:val="18"/>
                <w:szCs w:val="18"/>
                <w:lang w:val="en-US" w:eastAsia="zh-CN"/>
              </w:rPr>
              <w:t>:</w:t>
            </w:r>
            <w:r>
              <w:rPr>
                <w:rFonts w:hint="eastAsia" w:ascii="宋体" w:hAnsi="宋体" w:eastAsia="宋体" w:cs="宋体"/>
                <w:bCs/>
                <w:sz w:val="18"/>
                <w:szCs w:val="18"/>
              </w:rPr>
              <w:t xml:space="preserve"> </w:t>
            </w:r>
            <w:r>
              <w:rPr>
                <w:rFonts w:hint="eastAsia"/>
                <w:sz w:val="18"/>
                <w:szCs w:val="18"/>
                <w:lang w:val="en-US" w:eastAsia="zh-CN"/>
              </w:rPr>
              <w:t>采用分拣机器人将物料自动分类，采用视觉识别等方式验收物料，放入对应料框；</w:t>
            </w:r>
          </w:p>
          <w:p w14:paraId="154B36FA">
            <w:pPr>
              <w:keepNext w:val="0"/>
              <w:keepLines w:val="0"/>
              <w:pageBreakBefore w:val="0"/>
              <w:kinsoku/>
              <w:wordWrap/>
              <w:topLinePunct w:val="0"/>
              <w:autoSpaceDE/>
              <w:autoSpaceDN/>
              <w:bidi w:val="0"/>
              <w:spacing w:line="240" w:lineRule="exact"/>
              <w:textAlignment w:val="auto"/>
              <w:rPr>
                <w:rFonts w:hint="eastAsia" w:eastAsia="宋体"/>
                <w:sz w:val="18"/>
                <w:szCs w:val="18"/>
                <w:lang w:eastAsia="zh-CN"/>
              </w:rPr>
            </w:pPr>
            <w:r>
              <w:rPr>
                <w:rFonts w:hint="eastAsia"/>
                <w:sz w:val="18"/>
                <w:szCs w:val="18"/>
              </w:rPr>
              <w:t>（4）前处理→养护→实验→留样</w:t>
            </w:r>
            <w:r>
              <w:rPr>
                <w:rFonts w:hint="eastAsia"/>
                <w:sz w:val="18"/>
                <w:szCs w:val="18"/>
                <w:lang w:val="en-US" w:eastAsia="zh-CN"/>
              </w:rPr>
              <w:t>:实现</w:t>
            </w:r>
            <w:r>
              <w:rPr>
                <w:rFonts w:hint="eastAsia"/>
                <w:sz w:val="18"/>
                <w:szCs w:val="18"/>
              </w:rPr>
              <w:t>物料自动运输（机器人、传送带、管道等），如有需要设置智能仓储中转站</w:t>
            </w:r>
            <w:r>
              <w:rPr>
                <w:rFonts w:hint="eastAsia"/>
                <w:sz w:val="18"/>
                <w:szCs w:val="18"/>
                <w:lang w:eastAsia="zh-CN"/>
              </w:rPr>
              <w:t>；</w:t>
            </w:r>
          </w:p>
          <w:p w14:paraId="38D34734">
            <w:pPr>
              <w:keepNext w:val="0"/>
              <w:keepLines w:val="0"/>
              <w:pageBreakBefore w:val="0"/>
              <w:kinsoku/>
              <w:wordWrap/>
              <w:topLinePunct w:val="0"/>
              <w:autoSpaceDE/>
              <w:autoSpaceDN/>
              <w:bidi w:val="0"/>
              <w:spacing w:line="240" w:lineRule="exact"/>
              <w:textAlignment w:val="auto"/>
              <w:rPr>
                <w:rFonts w:ascii="Times New Roman" w:hAnsi="Times New Roman" w:eastAsia="宋体" w:cs="Times New Roman"/>
                <w:kern w:val="0"/>
                <w:sz w:val="18"/>
                <w:szCs w:val="18"/>
                <w:lang w:val="zh-CN" w:eastAsia="zh-CN" w:bidi="ar-SA"/>
              </w:rPr>
            </w:pPr>
            <w:r>
              <w:rPr>
                <w:rFonts w:hint="eastAsia"/>
                <w:sz w:val="18"/>
                <w:szCs w:val="18"/>
              </w:rPr>
              <w:t>（</w:t>
            </w:r>
            <w:r>
              <w:rPr>
                <w:rFonts w:hint="eastAsia"/>
                <w:sz w:val="18"/>
                <w:szCs w:val="18"/>
                <w:lang w:val="en-US" w:eastAsia="zh-CN"/>
              </w:rPr>
              <w:t>5</w:t>
            </w:r>
            <w:r>
              <w:rPr>
                <w:rFonts w:hint="eastAsia"/>
                <w:sz w:val="18"/>
                <w:szCs w:val="18"/>
              </w:rPr>
              <w:t>）追溯</w:t>
            </w:r>
            <w:r>
              <w:rPr>
                <w:rFonts w:hint="eastAsia"/>
                <w:sz w:val="18"/>
                <w:szCs w:val="18"/>
                <w:lang w:eastAsia="zh-CN"/>
              </w:rPr>
              <w:t>：</w:t>
            </w:r>
            <w:r>
              <w:rPr>
                <w:rFonts w:hint="eastAsia"/>
                <w:sz w:val="18"/>
                <w:szCs w:val="18"/>
              </w:rPr>
              <w:t>建立物料全过程信息追溯系统，</w:t>
            </w:r>
            <w:r>
              <w:rPr>
                <w:rFonts w:hint="eastAsia"/>
                <w:sz w:val="18"/>
                <w:szCs w:val="18"/>
                <w:lang w:val="en-US" w:eastAsia="zh-CN"/>
              </w:rPr>
              <w:t>并对设备实时监控，</w:t>
            </w:r>
            <w:r>
              <w:rPr>
                <w:rFonts w:hint="eastAsia"/>
                <w:sz w:val="18"/>
                <w:szCs w:val="18"/>
              </w:rPr>
              <w:t>数据可实时查询审核并能保障数据安全不可篡改</w:t>
            </w:r>
            <w:r>
              <w:rPr>
                <w:rFonts w:hint="eastAsia"/>
                <w:sz w:val="18"/>
                <w:szCs w:val="18"/>
                <w:lang w:eastAsia="zh-CN"/>
              </w:rPr>
              <w:t>。</w:t>
            </w:r>
          </w:p>
        </w:tc>
        <w:tc>
          <w:tcPr>
            <w:tcW w:w="0" w:type="auto"/>
            <w:vAlign w:val="center"/>
          </w:tcPr>
          <w:p w14:paraId="61761440">
            <w:pPr>
              <w:keepNext w:val="0"/>
              <w:keepLines w:val="0"/>
              <w:pageBreakBefore w:val="0"/>
              <w:numPr>
                <w:ilvl w:val="0"/>
                <w:numId w:val="0"/>
              </w:numPr>
              <w:kinsoku/>
              <w:wordWrap/>
              <w:overflowPunct w:val="0"/>
              <w:topLinePunct w:val="0"/>
              <w:autoSpaceDE/>
              <w:autoSpaceDN/>
              <w:bidi w:val="0"/>
              <w:adjustRightInd w:val="0"/>
              <w:snapToGrid w:val="0"/>
              <w:spacing w:line="240" w:lineRule="exact"/>
              <w:ind w:leftChars="0"/>
              <w:textAlignment w:val="auto"/>
              <w:rPr>
                <w:rFonts w:hint="eastAsia"/>
                <w:kern w:val="0"/>
                <w:sz w:val="18"/>
                <w:szCs w:val="18"/>
              </w:rPr>
            </w:pPr>
            <w:r>
              <w:rPr>
                <w:rFonts w:hint="eastAsia"/>
                <w:kern w:val="0"/>
                <w:sz w:val="18"/>
                <w:szCs w:val="18"/>
              </w:rPr>
              <w:t>（1）分拣阶段物料自动分发准确率≥99%；</w:t>
            </w:r>
          </w:p>
          <w:p w14:paraId="74CE3B1B">
            <w:pPr>
              <w:keepNext w:val="0"/>
              <w:keepLines w:val="0"/>
              <w:pageBreakBefore w:val="0"/>
              <w:numPr>
                <w:ilvl w:val="0"/>
                <w:numId w:val="0"/>
              </w:numPr>
              <w:kinsoku/>
              <w:wordWrap/>
              <w:overflowPunct w:val="0"/>
              <w:topLinePunct w:val="0"/>
              <w:autoSpaceDE/>
              <w:autoSpaceDN/>
              <w:bidi w:val="0"/>
              <w:adjustRightInd w:val="0"/>
              <w:snapToGrid w:val="0"/>
              <w:spacing w:line="240" w:lineRule="exact"/>
              <w:ind w:leftChars="0"/>
              <w:textAlignment w:val="auto"/>
              <w:rPr>
                <w:rFonts w:hint="eastAsia"/>
                <w:kern w:val="0"/>
                <w:sz w:val="18"/>
                <w:szCs w:val="18"/>
              </w:rPr>
            </w:pPr>
            <w:r>
              <w:rPr>
                <w:rFonts w:hint="eastAsia"/>
                <w:kern w:val="0"/>
                <w:sz w:val="18"/>
                <w:szCs w:val="18"/>
              </w:rPr>
              <w:t>（2）验样阶段物料校核准确率≥95%；</w:t>
            </w:r>
          </w:p>
          <w:p w14:paraId="50FAF3B5">
            <w:pPr>
              <w:keepNext w:val="0"/>
              <w:keepLines w:val="0"/>
              <w:pageBreakBefore w:val="0"/>
              <w:numPr>
                <w:ilvl w:val="0"/>
                <w:numId w:val="0"/>
              </w:numPr>
              <w:kinsoku/>
              <w:wordWrap/>
              <w:overflowPunct w:val="0"/>
              <w:topLinePunct w:val="0"/>
              <w:autoSpaceDE/>
              <w:autoSpaceDN/>
              <w:bidi w:val="0"/>
              <w:adjustRightInd w:val="0"/>
              <w:snapToGrid w:val="0"/>
              <w:spacing w:line="240" w:lineRule="exact"/>
              <w:ind w:leftChars="0"/>
              <w:textAlignment w:val="auto"/>
              <w:rPr>
                <w:rFonts w:hint="eastAsia"/>
                <w:kern w:val="0"/>
                <w:sz w:val="18"/>
                <w:szCs w:val="18"/>
              </w:rPr>
            </w:pPr>
            <w:r>
              <w:rPr>
                <w:rFonts w:hint="eastAsia"/>
                <w:kern w:val="0"/>
                <w:sz w:val="18"/>
                <w:szCs w:val="18"/>
              </w:rPr>
              <w:t>（3）物料全过程流转成功率≥99%；</w:t>
            </w:r>
          </w:p>
          <w:p w14:paraId="7E1C3695">
            <w:pPr>
              <w:keepNext w:val="0"/>
              <w:keepLines w:val="0"/>
              <w:pageBreakBefore w:val="0"/>
              <w:numPr>
                <w:ilvl w:val="0"/>
                <w:numId w:val="0"/>
              </w:numPr>
              <w:kinsoku/>
              <w:wordWrap/>
              <w:overflowPunct w:val="0"/>
              <w:topLinePunct w:val="0"/>
              <w:autoSpaceDE/>
              <w:autoSpaceDN/>
              <w:bidi w:val="0"/>
              <w:adjustRightInd w:val="0"/>
              <w:snapToGrid w:val="0"/>
              <w:spacing w:line="240" w:lineRule="exact"/>
              <w:ind w:leftChars="0"/>
              <w:textAlignment w:val="auto"/>
              <w:rPr>
                <w:rFonts w:hint="eastAsia"/>
                <w:kern w:val="0"/>
                <w:sz w:val="18"/>
                <w:szCs w:val="18"/>
              </w:rPr>
            </w:pPr>
            <w:r>
              <w:rPr>
                <w:rFonts w:hint="eastAsia"/>
                <w:kern w:val="0"/>
                <w:sz w:val="18"/>
                <w:szCs w:val="18"/>
              </w:rPr>
              <w:t>（4）物料整体转运效率比现有模式提高≥60%；</w:t>
            </w:r>
          </w:p>
          <w:p w14:paraId="040DCE5E">
            <w:pPr>
              <w:keepNext w:val="0"/>
              <w:keepLines w:val="0"/>
              <w:pageBreakBefore w:val="0"/>
              <w:numPr>
                <w:ilvl w:val="0"/>
                <w:numId w:val="0"/>
              </w:numPr>
              <w:kinsoku/>
              <w:wordWrap/>
              <w:overflowPunct w:val="0"/>
              <w:topLinePunct w:val="0"/>
              <w:autoSpaceDE/>
              <w:autoSpaceDN/>
              <w:bidi w:val="0"/>
              <w:adjustRightInd w:val="0"/>
              <w:snapToGrid w:val="0"/>
              <w:spacing w:line="240" w:lineRule="exact"/>
              <w:ind w:leftChars="0"/>
              <w:textAlignment w:val="auto"/>
              <w:rPr>
                <w:kern w:val="0"/>
                <w:sz w:val="18"/>
                <w:szCs w:val="18"/>
              </w:rPr>
            </w:pPr>
            <w:r>
              <w:rPr>
                <w:rFonts w:hint="eastAsia"/>
                <w:kern w:val="0"/>
                <w:sz w:val="18"/>
                <w:szCs w:val="18"/>
              </w:rPr>
              <w:t>（5）检测全过程数据可追溯率达到100%</w:t>
            </w:r>
            <w:r>
              <w:rPr>
                <w:rFonts w:hint="eastAsia"/>
                <w:kern w:val="0"/>
                <w:sz w:val="18"/>
                <w:szCs w:val="18"/>
                <w:lang w:eastAsia="zh-CN"/>
              </w:rPr>
              <w:t>。</w:t>
            </w:r>
          </w:p>
          <w:p w14:paraId="50664F5D">
            <w:pPr>
              <w:keepNext w:val="0"/>
              <w:keepLines w:val="0"/>
              <w:pageBreakBefore w:val="0"/>
              <w:kinsoku/>
              <w:wordWrap/>
              <w:overflowPunct w:val="0"/>
              <w:topLinePunct w:val="0"/>
              <w:autoSpaceDE/>
              <w:autoSpaceDN/>
              <w:bidi w:val="0"/>
              <w:adjustRightInd w:val="0"/>
              <w:snapToGrid w:val="0"/>
              <w:spacing w:line="240" w:lineRule="exact"/>
              <w:textAlignment w:val="auto"/>
              <w:rPr>
                <w:rFonts w:hint="eastAsia" w:ascii="Times New Roman" w:hAnsi="Times New Roman" w:eastAsia="宋体" w:cs="Times New Roman"/>
                <w:kern w:val="0"/>
                <w:sz w:val="18"/>
                <w:szCs w:val="18"/>
                <w:lang w:val="zh-CN" w:eastAsia="zh-CN" w:bidi="ar-SA"/>
              </w:rPr>
            </w:pPr>
          </w:p>
        </w:tc>
      </w:tr>
      <w:tr w14:paraId="5C8C2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0" w:type="auto"/>
            <w:vAlign w:val="center"/>
          </w:tcPr>
          <w:p w14:paraId="42D8F9D1">
            <w:pPr>
              <w:overflowPunct w:val="0"/>
              <w:adjustRightInd w:val="0"/>
              <w:snapToGrid w:val="0"/>
              <w:spacing w:line="300" w:lineRule="exact"/>
              <w:jc w:val="center"/>
              <w:rPr>
                <w:rFonts w:hint="default" w:cs="Times New Roman"/>
                <w:color w:val="000000"/>
                <w:kern w:val="2"/>
                <w:sz w:val="18"/>
                <w:szCs w:val="18"/>
                <w:lang w:val="en-US" w:eastAsia="zh-CN" w:bidi="ar-SA"/>
              </w:rPr>
            </w:pPr>
            <w:r>
              <w:rPr>
                <w:rFonts w:hint="eastAsia" w:cs="Times New Roman"/>
                <w:color w:val="000000"/>
                <w:kern w:val="2"/>
                <w:sz w:val="18"/>
                <w:szCs w:val="18"/>
                <w:lang w:val="en-US" w:eastAsia="zh-CN" w:bidi="ar-SA"/>
              </w:rPr>
              <w:t>10</w:t>
            </w:r>
          </w:p>
        </w:tc>
        <w:tc>
          <w:tcPr>
            <w:tcW w:w="0" w:type="auto"/>
            <w:vAlign w:val="center"/>
          </w:tcPr>
          <w:p w14:paraId="3CEEFEA5">
            <w:pPr>
              <w:spacing w:line="240" w:lineRule="exact"/>
              <w:rPr>
                <w:kern w:val="0"/>
                <w:sz w:val="18"/>
                <w:szCs w:val="18"/>
              </w:rPr>
            </w:pPr>
            <w:r>
              <w:rPr>
                <w:kern w:val="0"/>
                <w:sz w:val="18"/>
                <w:szCs w:val="18"/>
              </w:rPr>
              <w:t>常州华日升反光材料有限公司</w:t>
            </w:r>
          </w:p>
          <w:p w14:paraId="73D58F21">
            <w:pPr>
              <w:spacing w:line="240" w:lineRule="exact"/>
              <w:rPr>
                <w:rFonts w:hint="eastAsia" w:ascii="Times New Roman" w:hAnsi="Times New Roman" w:eastAsia="宋体" w:cs="Times New Roman"/>
                <w:kern w:val="0"/>
                <w:sz w:val="18"/>
                <w:szCs w:val="18"/>
                <w:lang w:val="en-US" w:eastAsia="zh-CN" w:bidi="ar-SA"/>
              </w:rPr>
            </w:pPr>
            <w:r>
              <w:rPr>
                <w:kern w:val="0"/>
                <w:sz w:val="18"/>
                <w:szCs w:val="18"/>
              </w:rPr>
              <w:t>（联系方式：18018193005）</w:t>
            </w:r>
          </w:p>
        </w:tc>
        <w:tc>
          <w:tcPr>
            <w:tcW w:w="0" w:type="auto"/>
            <w:vAlign w:val="center"/>
          </w:tcPr>
          <w:p w14:paraId="751F55F8">
            <w:pPr>
              <w:spacing w:line="240" w:lineRule="exact"/>
              <w:rPr>
                <w:rFonts w:hint="eastAsia" w:ascii="Times New Roman" w:hAnsi="Times New Roman" w:eastAsia="宋体" w:cs="Times New Roman"/>
                <w:kern w:val="0"/>
                <w:sz w:val="18"/>
                <w:szCs w:val="18"/>
                <w:lang w:val="en-US" w:eastAsia="zh-CN" w:bidi="ar-SA"/>
              </w:rPr>
            </w:pPr>
            <w:r>
              <w:rPr>
                <w:kern w:val="0"/>
                <w:sz w:val="18"/>
                <w:szCs w:val="18"/>
              </w:rPr>
              <w:t>复合型辐射制冷膜微纳制造关键技术攻关</w:t>
            </w:r>
          </w:p>
        </w:tc>
        <w:tc>
          <w:tcPr>
            <w:tcW w:w="0" w:type="auto"/>
            <w:vAlign w:val="center"/>
          </w:tcPr>
          <w:p w14:paraId="38DDC451">
            <w:pPr>
              <w:jc w:val="center"/>
              <w:rPr>
                <w:rFonts w:hint="eastAsia" w:ascii="Times New Roman" w:hAnsi="Times New Roman" w:eastAsia="宋体" w:cs="Times New Roman"/>
                <w:kern w:val="2"/>
                <w:sz w:val="18"/>
                <w:szCs w:val="18"/>
                <w:lang w:val="en-US" w:eastAsia="zh-CN" w:bidi="ar-SA"/>
              </w:rPr>
            </w:pPr>
            <w:r>
              <w:rPr>
                <w:sz w:val="18"/>
                <w:szCs w:val="18"/>
              </w:rPr>
              <w:t>400</w:t>
            </w:r>
          </w:p>
        </w:tc>
        <w:tc>
          <w:tcPr>
            <w:tcW w:w="0" w:type="auto"/>
            <w:vAlign w:val="center"/>
          </w:tcPr>
          <w:p w14:paraId="618E9550">
            <w:pPr>
              <w:keepNext w:val="0"/>
              <w:keepLines w:val="0"/>
              <w:pageBreakBefore w:val="0"/>
              <w:widowControl/>
              <w:kinsoku/>
              <w:wordWrap/>
              <w:topLinePunct w:val="0"/>
              <w:autoSpaceDE/>
              <w:autoSpaceDN/>
              <w:bidi w:val="0"/>
              <w:adjustRightInd w:val="0"/>
              <w:snapToGrid w:val="0"/>
              <w:spacing w:line="240" w:lineRule="exact"/>
              <w:textAlignment w:val="auto"/>
              <w:rPr>
                <w:kern w:val="0"/>
                <w:sz w:val="18"/>
                <w:szCs w:val="18"/>
              </w:rPr>
            </w:pPr>
            <w:r>
              <w:rPr>
                <w:kern w:val="0"/>
                <w:sz w:val="18"/>
                <w:szCs w:val="18"/>
              </w:rPr>
              <w:t>复合型辐射制冷膜微纳制造拟解决如下关键技术：</w:t>
            </w:r>
          </w:p>
          <w:p w14:paraId="4958FE18">
            <w:pPr>
              <w:keepNext w:val="0"/>
              <w:keepLines w:val="0"/>
              <w:pageBreakBefore w:val="0"/>
              <w:widowControl/>
              <w:kinsoku/>
              <w:wordWrap/>
              <w:topLinePunct w:val="0"/>
              <w:autoSpaceDE/>
              <w:autoSpaceDN/>
              <w:bidi w:val="0"/>
              <w:adjustRightInd w:val="0"/>
              <w:snapToGrid w:val="0"/>
              <w:spacing w:line="240" w:lineRule="exact"/>
              <w:textAlignment w:val="auto"/>
              <w:rPr>
                <w:kern w:val="0"/>
                <w:sz w:val="18"/>
                <w:szCs w:val="18"/>
              </w:rPr>
            </w:pPr>
            <w:r>
              <w:rPr>
                <w:kern w:val="0"/>
                <w:sz w:val="18"/>
                <w:szCs w:val="18"/>
              </w:rPr>
              <w:t>1．大气窗口（8-13μm）高发射率材料的攻关研制；</w:t>
            </w:r>
          </w:p>
          <w:p w14:paraId="3A9B709A">
            <w:pPr>
              <w:keepNext w:val="0"/>
              <w:keepLines w:val="0"/>
              <w:pageBreakBefore w:val="0"/>
              <w:widowControl/>
              <w:kinsoku/>
              <w:wordWrap/>
              <w:topLinePunct w:val="0"/>
              <w:autoSpaceDE/>
              <w:autoSpaceDN/>
              <w:bidi w:val="0"/>
              <w:adjustRightInd w:val="0"/>
              <w:snapToGrid w:val="0"/>
              <w:spacing w:line="240" w:lineRule="exact"/>
              <w:textAlignment w:val="auto"/>
              <w:rPr>
                <w:rFonts w:hint="eastAsia" w:ascii="Times New Roman" w:hAnsi="Times New Roman" w:eastAsia="宋体" w:cs="Times New Roman"/>
                <w:kern w:val="0"/>
                <w:sz w:val="18"/>
                <w:szCs w:val="18"/>
                <w:lang w:val="en-US" w:eastAsia="zh-CN" w:bidi="ar-SA"/>
              </w:rPr>
            </w:pPr>
            <w:r>
              <w:rPr>
                <w:kern w:val="0"/>
                <w:sz w:val="18"/>
                <w:szCs w:val="18"/>
              </w:rPr>
              <w:t>2．高反射金属镀层工艺研发。在项目开发中，高发射率材料和高反射金属镀层对产品降温性能起到关键性作用，要求薄膜红外发射率达到0.9以上，太阳光反射率达到90%以上，在二者的共同作用下达到日间制冷效果。</w:t>
            </w:r>
          </w:p>
        </w:tc>
        <w:tc>
          <w:tcPr>
            <w:tcW w:w="0" w:type="auto"/>
            <w:vAlign w:val="center"/>
          </w:tcPr>
          <w:p w14:paraId="31E6DB42">
            <w:pPr>
              <w:keepNext w:val="0"/>
              <w:keepLines w:val="0"/>
              <w:pageBreakBefore w:val="0"/>
              <w:kinsoku/>
              <w:wordWrap/>
              <w:overflowPunct w:val="0"/>
              <w:topLinePunct w:val="0"/>
              <w:autoSpaceDE/>
              <w:autoSpaceDN/>
              <w:bidi w:val="0"/>
              <w:adjustRightInd w:val="0"/>
              <w:snapToGrid w:val="0"/>
              <w:spacing w:line="240" w:lineRule="exact"/>
              <w:textAlignment w:val="auto"/>
              <w:rPr>
                <w:kern w:val="0"/>
                <w:sz w:val="18"/>
                <w:szCs w:val="18"/>
              </w:rPr>
            </w:pPr>
            <w:r>
              <w:rPr>
                <w:kern w:val="0"/>
                <w:sz w:val="18"/>
                <w:szCs w:val="18"/>
              </w:rPr>
              <w:t>1．薄膜表面光泽度≤40</w:t>
            </w:r>
          </w:p>
          <w:p w14:paraId="61F07CA0">
            <w:pPr>
              <w:keepNext w:val="0"/>
              <w:keepLines w:val="0"/>
              <w:pageBreakBefore w:val="0"/>
              <w:kinsoku/>
              <w:wordWrap/>
              <w:overflowPunct w:val="0"/>
              <w:topLinePunct w:val="0"/>
              <w:autoSpaceDE/>
              <w:autoSpaceDN/>
              <w:bidi w:val="0"/>
              <w:adjustRightInd w:val="0"/>
              <w:snapToGrid w:val="0"/>
              <w:spacing w:line="240" w:lineRule="exact"/>
              <w:textAlignment w:val="auto"/>
              <w:rPr>
                <w:kern w:val="0"/>
                <w:sz w:val="18"/>
                <w:szCs w:val="18"/>
              </w:rPr>
            </w:pPr>
            <w:r>
              <w:rPr>
                <w:kern w:val="0"/>
                <w:sz w:val="18"/>
                <w:szCs w:val="18"/>
              </w:rPr>
              <w:t>2．薄膜太阳光反射率≥90%；</w:t>
            </w:r>
          </w:p>
          <w:p w14:paraId="622546D7">
            <w:pPr>
              <w:keepNext w:val="0"/>
              <w:keepLines w:val="0"/>
              <w:pageBreakBefore w:val="0"/>
              <w:kinsoku/>
              <w:wordWrap/>
              <w:overflowPunct w:val="0"/>
              <w:topLinePunct w:val="0"/>
              <w:autoSpaceDE/>
              <w:autoSpaceDN/>
              <w:bidi w:val="0"/>
              <w:adjustRightInd w:val="0"/>
              <w:snapToGrid w:val="0"/>
              <w:spacing w:line="240" w:lineRule="exact"/>
              <w:textAlignment w:val="auto"/>
              <w:rPr>
                <w:kern w:val="0"/>
                <w:sz w:val="18"/>
                <w:szCs w:val="18"/>
              </w:rPr>
            </w:pPr>
            <w:r>
              <w:rPr>
                <w:kern w:val="0"/>
                <w:sz w:val="18"/>
                <w:szCs w:val="18"/>
              </w:rPr>
              <w:t>3．薄膜大气窗口（8-13μm）发射率≥0.9；</w:t>
            </w:r>
          </w:p>
          <w:p w14:paraId="199BE7E1">
            <w:pPr>
              <w:keepNext w:val="0"/>
              <w:keepLines w:val="0"/>
              <w:pageBreakBefore w:val="0"/>
              <w:kinsoku/>
              <w:wordWrap/>
              <w:overflowPunct w:val="0"/>
              <w:topLinePunct w:val="0"/>
              <w:autoSpaceDE/>
              <w:autoSpaceDN/>
              <w:bidi w:val="0"/>
              <w:adjustRightInd w:val="0"/>
              <w:snapToGrid w:val="0"/>
              <w:spacing w:line="240" w:lineRule="exact"/>
              <w:textAlignment w:val="auto"/>
              <w:rPr>
                <w:kern w:val="0"/>
                <w:sz w:val="18"/>
                <w:szCs w:val="18"/>
              </w:rPr>
            </w:pPr>
            <w:r>
              <w:rPr>
                <w:kern w:val="0"/>
                <w:sz w:val="18"/>
                <w:szCs w:val="18"/>
              </w:rPr>
              <w:t>4．薄膜辐射制冷功率≥140W/m</w:t>
            </w:r>
            <w:r>
              <w:rPr>
                <w:kern w:val="0"/>
                <w:sz w:val="18"/>
                <w:szCs w:val="18"/>
                <w:vertAlign w:val="superscript"/>
              </w:rPr>
              <w:t>2</w:t>
            </w:r>
          </w:p>
          <w:p w14:paraId="4DE0362B">
            <w:pPr>
              <w:keepNext w:val="0"/>
              <w:keepLines w:val="0"/>
              <w:pageBreakBefore w:val="0"/>
              <w:kinsoku/>
              <w:wordWrap/>
              <w:overflowPunct w:val="0"/>
              <w:topLinePunct w:val="0"/>
              <w:autoSpaceDE/>
              <w:autoSpaceDN/>
              <w:bidi w:val="0"/>
              <w:adjustRightInd w:val="0"/>
              <w:snapToGrid w:val="0"/>
              <w:spacing w:line="240" w:lineRule="exact"/>
              <w:textAlignment w:val="auto"/>
              <w:rPr>
                <w:rFonts w:hint="eastAsia" w:ascii="Times New Roman" w:hAnsi="Times New Roman" w:eastAsia="宋体" w:cs="Times New Roman"/>
                <w:kern w:val="0"/>
                <w:sz w:val="18"/>
                <w:szCs w:val="18"/>
                <w:lang w:val="zh-CN" w:eastAsia="zh-CN" w:bidi="ar-SA"/>
              </w:rPr>
            </w:pPr>
            <w:r>
              <w:rPr>
                <w:kern w:val="0"/>
                <w:sz w:val="18"/>
                <w:szCs w:val="18"/>
              </w:rPr>
              <w:t>5．薄膜户外使用寿命≥5年</w:t>
            </w:r>
          </w:p>
        </w:tc>
      </w:tr>
      <w:tr w14:paraId="6DFF8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0" w:type="auto"/>
            <w:vAlign w:val="center"/>
          </w:tcPr>
          <w:p w14:paraId="5B747DE3">
            <w:pPr>
              <w:overflowPunct w:val="0"/>
              <w:adjustRightInd w:val="0"/>
              <w:snapToGrid w:val="0"/>
              <w:spacing w:line="300" w:lineRule="exact"/>
              <w:jc w:val="center"/>
              <w:rPr>
                <w:rFonts w:hint="default" w:cs="Times New Roman"/>
                <w:color w:val="000000"/>
                <w:kern w:val="2"/>
                <w:sz w:val="18"/>
                <w:szCs w:val="18"/>
                <w:lang w:val="en-US" w:eastAsia="zh-CN" w:bidi="ar-SA"/>
              </w:rPr>
            </w:pPr>
            <w:r>
              <w:rPr>
                <w:rFonts w:hint="eastAsia" w:cs="Times New Roman"/>
                <w:color w:val="000000"/>
                <w:kern w:val="2"/>
                <w:sz w:val="18"/>
                <w:szCs w:val="18"/>
                <w:lang w:val="en-US" w:eastAsia="zh-CN" w:bidi="ar-SA"/>
              </w:rPr>
              <w:t>11</w:t>
            </w:r>
          </w:p>
        </w:tc>
        <w:tc>
          <w:tcPr>
            <w:tcW w:w="0" w:type="auto"/>
            <w:vAlign w:val="center"/>
          </w:tcPr>
          <w:p w14:paraId="096B92A8">
            <w:pPr>
              <w:spacing w:line="240" w:lineRule="exact"/>
              <w:rPr>
                <w:kern w:val="0"/>
                <w:sz w:val="18"/>
                <w:szCs w:val="18"/>
              </w:rPr>
            </w:pPr>
            <w:r>
              <w:rPr>
                <w:kern w:val="0"/>
                <w:sz w:val="18"/>
                <w:szCs w:val="18"/>
              </w:rPr>
              <w:t>常州华联医疗器械集团股份有限公司</w:t>
            </w:r>
          </w:p>
          <w:p w14:paraId="63148C6B">
            <w:pPr>
              <w:spacing w:line="240" w:lineRule="exact"/>
              <w:rPr>
                <w:rFonts w:hint="eastAsia" w:ascii="Times New Roman" w:hAnsi="Times New Roman" w:eastAsia="宋体" w:cs="Times New Roman"/>
                <w:kern w:val="0"/>
                <w:sz w:val="18"/>
                <w:szCs w:val="18"/>
                <w:lang w:val="en-US" w:eastAsia="zh-CN" w:bidi="ar-SA"/>
              </w:rPr>
            </w:pPr>
            <w:r>
              <w:rPr>
                <w:kern w:val="0"/>
                <w:sz w:val="18"/>
                <w:szCs w:val="18"/>
              </w:rPr>
              <w:t>（联系方式：13814292479）</w:t>
            </w:r>
          </w:p>
        </w:tc>
        <w:tc>
          <w:tcPr>
            <w:tcW w:w="0" w:type="auto"/>
            <w:vAlign w:val="center"/>
          </w:tcPr>
          <w:p w14:paraId="150B9EA7">
            <w:pPr>
              <w:spacing w:line="240" w:lineRule="exact"/>
              <w:rPr>
                <w:rFonts w:hint="eastAsia" w:ascii="Times New Roman" w:hAnsi="Times New Roman" w:eastAsia="宋体" w:cs="Times New Roman"/>
                <w:kern w:val="0"/>
                <w:sz w:val="18"/>
                <w:szCs w:val="18"/>
                <w:lang w:val="en-US" w:eastAsia="zh-CN" w:bidi="ar-SA"/>
              </w:rPr>
            </w:pPr>
            <w:r>
              <w:rPr>
                <w:kern w:val="0"/>
                <w:sz w:val="18"/>
                <w:szCs w:val="18"/>
              </w:rPr>
              <w:t>天然高分子基液体凝胶敷料的开发及临床应用</w:t>
            </w:r>
          </w:p>
        </w:tc>
        <w:tc>
          <w:tcPr>
            <w:tcW w:w="0" w:type="auto"/>
            <w:vAlign w:val="center"/>
          </w:tcPr>
          <w:p w14:paraId="106F0748">
            <w:pPr>
              <w:jc w:val="center"/>
              <w:rPr>
                <w:rFonts w:hint="eastAsia" w:ascii="Times New Roman" w:hAnsi="Times New Roman" w:eastAsia="宋体" w:cs="Times New Roman"/>
                <w:kern w:val="2"/>
                <w:sz w:val="18"/>
                <w:szCs w:val="18"/>
                <w:lang w:val="en-US" w:eastAsia="zh-CN" w:bidi="ar-SA"/>
              </w:rPr>
            </w:pPr>
            <w:r>
              <w:rPr>
                <w:sz w:val="18"/>
                <w:szCs w:val="18"/>
              </w:rPr>
              <w:t>300</w:t>
            </w:r>
          </w:p>
        </w:tc>
        <w:tc>
          <w:tcPr>
            <w:tcW w:w="0" w:type="auto"/>
            <w:vAlign w:val="center"/>
          </w:tcPr>
          <w:p w14:paraId="7BC14E98">
            <w:pPr>
              <w:keepNext w:val="0"/>
              <w:keepLines w:val="0"/>
              <w:pageBreakBefore w:val="0"/>
              <w:kinsoku/>
              <w:wordWrap/>
              <w:topLinePunct w:val="0"/>
              <w:autoSpaceDE/>
              <w:autoSpaceDN/>
              <w:bidi w:val="0"/>
              <w:spacing w:line="240" w:lineRule="exact"/>
              <w:textAlignment w:val="auto"/>
              <w:rPr>
                <w:sz w:val="18"/>
                <w:szCs w:val="18"/>
              </w:rPr>
            </w:pPr>
            <w:r>
              <w:rPr>
                <w:sz w:val="18"/>
                <w:szCs w:val="18"/>
              </w:rPr>
              <w:t>研究开发具有自主知识产权的天然高分子基液体凝胶敷料及临床应用，研究需求如下：</w:t>
            </w:r>
          </w:p>
          <w:p w14:paraId="590761BB">
            <w:pPr>
              <w:keepNext w:val="0"/>
              <w:keepLines w:val="0"/>
              <w:pageBreakBefore w:val="0"/>
              <w:kinsoku/>
              <w:wordWrap/>
              <w:topLinePunct w:val="0"/>
              <w:autoSpaceDE/>
              <w:autoSpaceDN/>
              <w:bidi w:val="0"/>
              <w:spacing w:line="240" w:lineRule="exact"/>
              <w:textAlignment w:val="auto"/>
              <w:rPr>
                <w:sz w:val="18"/>
                <w:szCs w:val="18"/>
              </w:rPr>
            </w:pPr>
            <w:r>
              <w:rPr>
                <w:b/>
                <w:bCs/>
                <w:sz w:val="18"/>
                <w:szCs w:val="18"/>
              </w:rPr>
              <w:t>1.原材料的筛选设计：</w:t>
            </w:r>
            <w:r>
              <w:rPr>
                <w:sz w:val="18"/>
                <w:szCs w:val="18"/>
              </w:rPr>
              <w:t>制备和筛选可应用于伤口修复和治疗的生物医用原材料，并建立生物基医用材料原料评估和分析方法。</w:t>
            </w:r>
          </w:p>
          <w:p w14:paraId="183B3FE6">
            <w:pPr>
              <w:keepNext w:val="0"/>
              <w:keepLines w:val="0"/>
              <w:pageBreakBefore w:val="0"/>
              <w:kinsoku/>
              <w:wordWrap/>
              <w:topLinePunct w:val="0"/>
              <w:autoSpaceDE/>
              <w:autoSpaceDN/>
              <w:bidi w:val="0"/>
              <w:spacing w:line="240" w:lineRule="exact"/>
              <w:textAlignment w:val="auto"/>
              <w:rPr>
                <w:sz w:val="18"/>
                <w:szCs w:val="18"/>
              </w:rPr>
            </w:pPr>
            <w:r>
              <w:rPr>
                <w:b/>
                <w:bCs/>
                <w:sz w:val="18"/>
                <w:szCs w:val="18"/>
              </w:rPr>
              <w:t>2.合成路线与调配工艺：</w:t>
            </w:r>
            <w:r>
              <w:rPr>
                <w:sz w:val="18"/>
                <w:szCs w:val="18"/>
              </w:rPr>
              <w:t>为了制备优质的液体敷料，确定和优化设计合成路线与调配工艺等参数的调节，以有适宜的流动性和涂覆性。</w:t>
            </w:r>
          </w:p>
          <w:p w14:paraId="20E612D0">
            <w:pPr>
              <w:keepNext w:val="0"/>
              <w:keepLines w:val="0"/>
              <w:pageBreakBefore w:val="0"/>
              <w:kinsoku/>
              <w:wordWrap/>
              <w:topLinePunct w:val="0"/>
              <w:autoSpaceDE/>
              <w:autoSpaceDN/>
              <w:bidi w:val="0"/>
              <w:spacing w:line="240" w:lineRule="exact"/>
              <w:textAlignment w:val="auto"/>
              <w:rPr>
                <w:rFonts w:hint="eastAsia" w:ascii="Times New Roman" w:hAnsi="Times New Roman" w:eastAsia="宋体" w:cs="Times New Roman"/>
                <w:kern w:val="0"/>
                <w:sz w:val="18"/>
                <w:szCs w:val="18"/>
                <w:lang w:val="en-US" w:eastAsia="zh-CN" w:bidi="ar-SA"/>
              </w:rPr>
            </w:pPr>
            <w:r>
              <w:rPr>
                <w:b/>
                <w:bCs/>
                <w:sz w:val="18"/>
                <w:szCs w:val="18"/>
              </w:rPr>
              <w:t>3.临床应用的评价内容：</w:t>
            </w:r>
            <w:r>
              <w:rPr>
                <w:sz w:val="18"/>
                <w:szCs w:val="18"/>
              </w:rPr>
              <w:t>评估液体敷料的刺激性和生物相容性，评价指标包括愈合时间、愈合率、抗菌作用、炎症程度、组织再生促进效果等。</w:t>
            </w:r>
          </w:p>
        </w:tc>
        <w:tc>
          <w:tcPr>
            <w:tcW w:w="0" w:type="auto"/>
            <w:vAlign w:val="center"/>
          </w:tcPr>
          <w:p w14:paraId="6827F550">
            <w:pPr>
              <w:keepNext w:val="0"/>
              <w:keepLines w:val="0"/>
              <w:pageBreakBefore w:val="0"/>
              <w:kinsoku/>
              <w:wordWrap/>
              <w:overflowPunct w:val="0"/>
              <w:topLinePunct w:val="0"/>
              <w:autoSpaceDE/>
              <w:autoSpaceDN/>
              <w:bidi w:val="0"/>
              <w:adjustRightInd w:val="0"/>
              <w:snapToGrid w:val="0"/>
              <w:spacing w:line="240" w:lineRule="exact"/>
              <w:textAlignment w:val="auto"/>
              <w:rPr>
                <w:kern w:val="0"/>
                <w:sz w:val="18"/>
                <w:szCs w:val="18"/>
              </w:rPr>
            </w:pPr>
            <w:r>
              <w:rPr>
                <w:kern w:val="0"/>
                <w:sz w:val="18"/>
                <w:szCs w:val="18"/>
              </w:rPr>
              <w:t>1. 液体敷料性能指标</w:t>
            </w:r>
          </w:p>
          <w:p w14:paraId="2E35DAB0">
            <w:pPr>
              <w:keepNext w:val="0"/>
              <w:keepLines w:val="0"/>
              <w:pageBreakBefore w:val="0"/>
              <w:numPr>
                <w:ilvl w:val="0"/>
                <w:numId w:val="5"/>
              </w:numPr>
              <w:kinsoku/>
              <w:wordWrap/>
              <w:overflowPunct w:val="0"/>
              <w:topLinePunct w:val="0"/>
              <w:autoSpaceDE/>
              <w:autoSpaceDN/>
              <w:bidi w:val="0"/>
              <w:adjustRightInd w:val="0"/>
              <w:snapToGrid w:val="0"/>
              <w:spacing w:line="240" w:lineRule="exact"/>
              <w:textAlignment w:val="auto"/>
              <w:rPr>
                <w:kern w:val="0"/>
                <w:sz w:val="18"/>
                <w:szCs w:val="18"/>
              </w:rPr>
            </w:pPr>
            <w:r>
              <w:rPr>
                <w:kern w:val="0"/>
                <w:sz w:val="18"/>
                <w:szCs w:val="18"/>
              </w:rPr>
              <w:t>酸碱度：5-8；</w:t>
            </w:r>
          </w:p>
          <w:p w14:paraId="5ACF96AA">
            <w:pPr>
              <w:keepNext w:val="0"/>
              <w:keepLines w:val="0"/>
              <w:pageBreakBefore w:val="0"/>
              <w:numPr>
                <w:ilvl w:val="0"/>
                <w:numId w:val="5"/>
              </w:numPr>
              <w:kinsoku/>
              <w:wordWrap/>
              <w:overflowPunct w:val="0"/>
              <w:topLinePunct w:val="0"/>
              <w:autoSpaceDE/>
              <w:autoSpaceDN/>
              <w:bidi w:val="0"/>
              <w:adjustRightInd w:val="0"/>
              <w:snapToGrid w:val="0"/>
              <w:spacing w:line="240" w:lineRule="exact"/>
              <w:textAlignment w:val="auto"/>
              <w:rPr>
                <w:kern w:val="0"/>
                <w:sz w:val="18"/>
                <w:szCs w:val="18"/>
              </w:rPr>
            </w:pPr>
            <w:r>
              <w:rPr>
                <w:kern w:val="0"/>
                <w:sz w:val="18"/>
                <w:szCs w:val="18"/>
              </w:rPr>
              <w:t>运动黏度：1500-5000mPa·s；</w:t>
            </w:r>
          </w:p>
          <w:p w14:paraId="6FF24E4E">
            <w:pPr>
              <w:keepNext w:val="0"/>
              <w:keepLines w:val="0"/>
              <w:pageBreakBefore w:val="0"/>
              <w:numPr>
                <w:ilvl w:val="0"/>
                <w:numId w:val="5"/>
              </w:numPr>
              <w:kinsoku/>
              <w:wordWrap/>
              <w:overflowPunct w:val="0"/>
              <w:topLinePunct w:val="0"/>
              <w:autoSpaceDE/>
              <w:autoSpaceDN/>
              <w:bidi w:val="0"/>
              <w:adjustRightInd w:val="0"/>
              <w:snapToGrid w:val="0"/>
              <w:spacing w:line="240" w:lineRule="exact"/>
              <w:textAlignment w:val="auto"/>
              <w:rPr>
                <w:kern w:val="0"/>
                <w:sz w:val="18"/>
                <w:szCs w:val="18"/>
              </w:rPr>
            </w:pPr>
            <w:r>
              <w:rPr>
                <w:kern w:val="0"/>
                <w:sz w:val="18"/>
                <w:szCs w:val="18"/>
              </w:rPr>
              <w:t>细胞毒性：细胞存活率</w:t>
            </w:r>
            <w:r>
              <w:rPr>
                <w:rFonts w:hint="eastAsia" w:ascii="宋体" w:hAnsi="宋体" w:cs="宋体"/>
                <w:kern w:val="0"/>
                <w:sz w:val="18"/>
                <w:szCs w:val="18"/>
              </w:rPr>
              <w:t>≧</w:t>
            </w:r>
            <w:r>
              <w:rPr>
                <w:kern w:val="0"/>
                <w:sz w:val="18"/>
                <w:szCs w:val="18"/>
              </w:rPr>
              <w:t>70%；</w:t>
            </w:r>
          </w:p>
          <w:p w14:paraId="3497138E">
            <w:pPr>
              <w:keepNext w:val="0"/>
              <w:keepLines w:val="0"/>
              <w:pageBreakBefore w:val="0"/>
              <w:numPr>
                <w:ilvl w:val="0"/>
                <w:numId w:val="5"/>
              </w:numPr>
              <w:kinsoku/>
              <w:wordWrap/>
              <w:overflowPunct w:val="0"/>
              <w:topLinePunct w:val="0"/>
              <w:autoSpaceDE/>
              <w:autoSpaceDN/>
              <w:bidi w:val="0"/>
              <w:adjustRightInd w:val="0"/>
              <w:snapToGrid w:val="0"/>
              <w:spacing w:line="240" w:lineRule="exact"/>
              <w:textAlignment w:val="auto"/>
              <w:rPr>
                <w:kern w:val="0"/>
                <w:sz w:val="18"/>
                <w:szCs w:val="18"/>
              </w:rPr>
            </w:pPr>
            <w:r>
              <w:rPr>
                <w:kern w:val="0"/>
                <w:sz w:val="18"/>
                <w:szCs w:val="18"/>
              </w:rPr>
              <w:t>皮内刺激：刺激反应最终积分</w:t>
            </w:r>
            <w:r>
              <w:rPr>
                <w:rFonts w:hint="eastAsia" w:ascii="宋体" w:hAnsi="宋体" w:cs="宋体"/>
                <w:kern w:val="0"/>
                <w:sz w:val="18"/>
                <w:szCs w:val="18"/>
              </w:rPr>
              <w:t>≦</w:t>
            </w:r>
            <w:r>
              <w:rPr>
                <w:kern w:val="0"/>
                <w:sz w:val="18"/>
                <w:szCs w:val="18"/>
              </w:rPr>
              <w:t>1.0；</w:t>
            </w:r>
          </w:p>
          <w:p w14:paraId="383CABED">
            <w:pPr>
              <w:keepNext w:val="0"/>
              <w:keepLines w:val="0"/>
              <w:pageBreakBefore w:val="0"/>
              <w:numPr>
                <w:ilvl w:val="0"/>
                <w:numId w:val="5"/>
              </w:numPr>
              <w:kinsoku/>
              <w:wordWrap/>
              <w:overflowPunct w:val="0"/>
              <w:topLinePunct w:val="0"/>
              <w:autoSpaceDE/>
              <w:autoSpaceDN/>
              <w:bidi w:val="0"/>
              <w:adjustRightInd w:val="0"/>
              <w:snapToGrid w:val="0"/>
              <w:spacing w:line="240" w:lineRule="exact"/>
              <w:textAlignment w:val="auto"/>
              <w:rPr>
                <w:kern w:val="0"/>
                <w:sz w:val="18"/>
                <w:szCs w:val="18"/>
              </w:rPr>
            </w:pPr>
            <w:r>
              <w:rPr>
                <w:kern w:val="0"/>
                <w:sz w:val="18"/>
                <w:szCs w:val="18"/>
              </w:rPr>
              <w:t>皮肤致敏：无致敏反应；</w:t>
            </w:r>
          </w:p>
          <w:p w14:paraId="63BD1CDA">
            <w:pPr>
              <w:keepNext w:val="0"/>
              <w:keepLines w:val="0"/>
              <w:pageBreakBefore w:val="0"/>
              <w:numPr>
                <w:ilvl w:val="0"/>
                <w:numId w:val="5"/>
              </w:numPr>
              <w:kinsoku/>
              <w:wordWrap/>
              <w:overflowPunct w:val="0"/>
              <w:topLinePunct w:val="0"/>
              <w:autoSpaceDE/>
              <w:autoSpaceDN/>
              <w:bidi w:val="0"/>
              <w:adjustRightInd w:val="0"/>
              <w:snapToGrid w:val="0"/>
              <w:spacing w:line="240" w:lineRule="exact"/>
              <w:textAlignment w:val="auto"/>
              <w:rPr>
                <w:kern w:val="0"/>
                <w:sz w:val="18"/>
                <w:szCs w:val="18"/>
              </w:rPr>
            </w:pPr>
            <w:r>
              <w:rPr>
                <w:kern w:val="0"/>
                <w:sz w:val="18"/>
                <w:szCs w:val="18"/>
              </w:rPr>
              <w:t>稳定性：室温放置一个月无可见颗粒，不分层无物质析出。</w:t>
            </w:r>
          </w:p>
          <w:p w14:paraId="3F8D5D0D">
            <w:pPr>
              <w:keepNext w:val="0"/>
              <w:keepLines w:val="0"/>
              <w:pageBreakBefore w:val="0"/>
              <w:kinsoku/>
              <w:wordWrap/>
              <w:overflowPunct w:val="0"/>
              <w:topLinePunct w:val="0"/>
              <w:autoSpaceDE/>
              <w:autoSpaceDN/>
              <w:bidi w:val="0"/>
              <w:adjustRightInd w:val="0"/>
              <w:snapToGrid w:val="0"/>
              <w:spacing w:line="240" w:lineRule="exact"/>
              <w:textAlignment w:val="auto"/>
              <w:rPr>
                <w:rFonts w:hint="eastAsia" w:ascii="Times New Roman" w:hAnsi="Times New Roman" w:eastAsia="宋体" w:cs="Times New Roman"/>
                <w:kern w:val="0"/>
                <w:sz w:val="18"/>
                <w:szCs w:val="18"/>
                <w:lang w:val="zh-CN" w:eastAsia="zh-CN" w:bidi="ar-SA"/>
              </w:rPr>
            </w:pPr>
            <w:r>
              <w:rPr>
                <w:kern w:val="0"/>
                <w:sz w:val="18"/>
                <w:szCs w:val="18"/>
              </w:rPr>
              <w:t>2.共同发表学术论文1-2篇，协助发榜方申请专利2-4项，联合培养研究生2-4人</w:t>
            </w:r>
            <w:r>
              <w:rPr>
                <w:sz w:val="18"/>
                <w:szCs w:val="18"/>
              </w:rPr>
              <w:t>。</w:t>
            </w:r>
          </w:p>
        </w:tc>
      </w:tr>
      <w:tr w14:paraId="4AB9D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0" w:type="auto"/>
            <w:vAlign w:val="center"/>
          </w:tcPr>
          <w:p w14:paraId="0D342FA3">
            <w:pPr>
              <w:overflowPunct w:val="0"/>
              <w:adjustRightInd w:val="0"/>
              <w:snapToGrid w:val="0"/>
              <w:spacing w:line="300" w:lineRule="exact"/>
              <w:jc w:val="center"/>
              <w:rPr>
                <w:rFonts w:hint="default" w:cs="Times New Roman"/>
                <w:color w:val="000000"/>
                <w:kern w:val="2"/>
                <w:sz w:val="18"/>
                <w:szCs w:val="18"/>
                <w:lang w:val="en-US" w:eastAsia="zh-CN" w:bidi="ar-SA"/>
              </w:rPr>
            </w:pPr>
            <w:bookmarkStart w:id="0" w:name="_GoBack" w:colFirst="4" w:colLast="5"/>
            <w:r>
              <w:rPr>
                <w:rFonts w:hint="eastAsia" w:cs="Times New Roman"/>
                <w:color w:val="000000"/>
                <w:kern w:val="2"/>
                <w:sz w:val="18"/>
                <w:szCs w:val="18"/>
                <w:lang w:val="en-US" w:eastAsia="zh-CN" w:bidi="ar-SA"/>
              </w:rPr>
              <w:t>12</w:t>
            </w:r>
          </w:p>
        </w:tc>
        <w:tc>
          <w:tcPr>
            <w:tcW w:w="0" w:type="auto"/>
            <w:vAlign w:val="center"/>
          </w:tcPr>
          <w:p w14:paraId="048FC6FB">
            <w:pPr>
              <w:spacing w:line="240" w:lineRule="exact"/>
              <w:rPr>
                <w:kern w:val="0"/>
                <w:sz w:val="18"/>
                <w:szCs w:val="18"/>
              </w:rPr>
            </w:pPr>
            <w:r>
              <w:rPr>
                <w:kern w:val="0"/>
                <w:sz w:val="18"/>
                <w:szCs w:val="18"/>
              </w:rPr>
              <w:t>中科摩通（常州）智能制造股份有限公司</w:t>
            </w:r>
          </w:p>
          <w:p w14:paraId="07B155EA">
            <w:pPr>
              <w:spacing w:line="240" w:lineRule="exact"/>
              <w:rPr>
                <w:rFonts w:hint="eastAsia" w:ascii="Times New Roman" w:hAnsi="Times New Roman" w:eastAsia="宋体" w:cs="Times New Roman"/>
                <w:kern w:val="0"/>
                <w:sz w:val="18"/>
                <w:szCs w:val="18"/>
                <w:lang w:val="en-US" w:eastAsia="zh-CN" w:bidi="ar-SA"/>
              </w:rPr>
            </w:pPr>
            <w:r>
              <w:rPr>
                <w:kern w:val="0"/>
                <w:sz w:val="18"/>
                <w:szCs w:val="18"/>
              </w:rPr>
              <w:t>(联系方式：18901500416)</w:t>
            </w:r>
          </w:p>
        </w:tc>
        <w:tc>
          <w:tcPr>
            <w:tcW w:w="0" w:type="auto"/>
            <w:vAlign w:val="center"/>
          </w:tcPr>
          <w:p w14:paraId="012C2D5C">
            <w:pPr>
              <w:spacing w:line="240" w:lineRule="exact"/>
              <w:rPr>
                <w:rFonts w:hint="eastAsia" w:ascii="Times New Roman" w:hAnsi="Times New Roman" w:eastAsia="宋体" w:cs="Times New Roman"/>
                <w:kern w:val="0"/>
                <w:sz w:val="18"/>
                <w:szCs w:val="18"/>
                <w:lang w:val="en-US" w:eastAsia="zh-CN" w:bidi="ar-SA"/>
              </w:rPr>
            </w:pPr>
            <w:r>
              <w:rPr>
                <w:kern w:val="0"/>
                <w:sz w:val="18"/>
                <w:szCs w:val="18"/>
              </w:rPr>
              <w:t>新能源汽车驱动扁线电机智能成套装备技术的研发</w:t>
            </w:r>
          </w:p>
        </w:tc>
        <w:tc>
          <w:tcPr>
            <w:tcW w:w="0" w:type="auto"/>
            <w:vAlign w:val="center"/>
          </w:tcPr>
          <w:p w14:paraId="73106991">
            <w:pPr>
              <w:jc w:val="center"/>
              <w:rPr>
                <w:rFonts w:hint="eastAsia" w:ascii="Times New Roman" w:hAnsi="Times New Roman" w:eastAsia="宋体" w:cs="Times New Roman"/>
                <w:kern w:val="2"/>
                <w:sz w:val="18"/>
                <w:szCs w:val="18"/>
                <w:lang w:val="en-US" w:eastAsia="zh-CN" w:bidi="ar-SA"/>
              </w:rPr>
            </w:pPr>
            <w:r>
              <w:rPr>
                <w:sz w:val="18"/>
                <w:szCs w:val="18"/>
              </w:rPr>
              <w:t>350</w:t>
            </w:r>
          </w:p>
        </w:tc>
        <w:tc>
          <w:tcPr>
            <w:tcW w:w="0" w:type="auto"/>
            <w:vAlign w:val="center"/>
          </w:tcPr>
          <w:p w14:paraId="356476D2">
            <w:pPr>
              <w:keepNext w:val="0"/>
              <w:keepLines w:val="0"/>
              <w:pageBreakBefore w:val="0"/>
              <w:widowControl w:val="0"/>
              <w:kinsoku/>
              <w:wordWrap/>
              <w:topLinePunct w:val="0"/>
              <w:autoSpaceDE/>
              <w:autoSpaceDN/>
              <w:bidi w:val="0"/>
              <w:adjustRightInd w:val="0"/>
              <w:snapToGrid w:val="0"/>
              <w:spacing w:line="240" w:lineRule="exact"/>
              <w:textAlignment w:val="auto"/>
              <w:rPr>
                <w:kern w:val="0"/>
                <w:sz w:val="18"/>
                <w:szCs w:val="18"/>
              </w:rPr>
            </w:pPr>
            <w:r>
              <w:rPr>
                <w:kern w:val="0"/>
                <w:sz w:val="18"/>
                <w:szCs w:val="18"/>
              </w:rPr>
              <w:t>研究开发新能源扁线电机定子绕组铜线成型设备，研究需求如下：</w:t>
            </w:r>
          </w:p>
          <w:p w14:paraId="6AA65FD9">
            <w:pPr>
              <w:keepNext w:val="0"/>
              <w:keepLines w:val="0"/>
              <w:pageBreakBefore w:val="0"/>
              <w:widowControl w:val="0"/>
              <w:kinsoku/>
              <w:wordWrap/>
              <w:topLinePunct w:val="0"/>
              <w:autoSpaceDE/>
              <w:autoSpaceDN/>
              <w:bidi w:val="0"/>
              <w:adjustRightInd w:val="0"/>
              <w:snapToGrid w:val="0"/>
              <w:spacing w:line="240" w:lineRule="exact"/>
              <w:textAlignment w:val="auto"/>
              <w:rPr>
                <w:kern w:val="0"/>
                <w:sz w:val="18"/>
                <w:szCs w:val="18"/>
              </w:rPr>
            </w:pPr>
            <w:r>
              <w:rPr>
                <w:kern w:val="0"/>
                <w:sz w:val="18"/>
                <w:szCs w:val="18"/>
              </w:rPr>
              <w:t>1.满足整个定子里面扁铜线数量大概100-300根生产，需要高速的成型方案，通过对扁线成型方式创新设计、引入电子凸轮同步控制、直线电机输送等，优化设备节拍。</w:t>
            </w:r>
          </w:p>
          <w:p w14:paraId="5FF6D2D6">
            <w:pPr>
              <w:keepNext w:val="0"/>
              <w:keepLines w:val="0"/>
              <w:pageBreakBefore w:val="0"/>
              <w:widowControl w:val="0"/>
              <w:kinsoku/>
              <w:wordWrap/>
              <w:topLinePunct w:val="0"/>
              <w:autoSpaceDE/>
              <w:autoSpaceDN/>
              <w:bidi w:val="0"/>
              <w:adjustRightInd w:val="0"/>
              <w:snapToGrid w:val="0"/>
              <w:spacing w:line="240" w:lineRule="exact"/>
              <w:textAlignment w:val="auto"/>
              <w:rPr>
                <w:rFonts w:hint="eastAsia" w:ascii="Times New Roman" w:hAnsi="Times New Roman" w:eastAsia="宋体" w:cs="Times New Roman"/>
                <w:kern w:val="0"/>
                <w:sz w:val="18"/>
                <w:szCs w:val="18"/>
                <w:lang w:val="en-US" w:eastAsia="zh-CN" w:bidi="ar-SA"/>
              </w:rPr>
            </w:pPr>
            <w:r>
              <w:rPr>
                <w:kern w:val="0"/>
                <w:sz w:val="18"/>
                <w:szCs w:val="18"/>
              </w:rPr>
              <w:t>2.绕组扁线数量多，几百根装到定子铁芯，需要研究高精度设备，通过开发专用模具。满足成型后的线形长度精度，外轮廓精度。</w:t>
            </w:r>
          </w:p>
        </w:tc>
        <w:tc>
          <w:tcPr>
            <w:tcW w:w="0" w:type="auto"/>
            <w:vAlign w:val="center"/>
          </w:tcPr>
          <w:p w14:paraId="455A3CD5">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kern w:val="0"/>
                <w:sz w:val="18"/>
                <w:szCs w:val="18"/>
              </w:rPr>
            </w:pPr>
            <w:r>
              <w:rPr>
                <w:kern w:val="0"/>
                <w:sz w:val="18"/>
                <w:szCs w:val="18"/>
              </w:rPr>
              <w:t>需要满足如下技术指标</w:t>
            </w:r>
          </w:p>
          <w:p w14:paraId="514B15C4">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kern w:val="0"/>
                <w:sz w:val="18"/>
                <w:szCs w:val="18"/>
              </w:rPr>
            </w:pPr>
            <w:r>
              <w:rPr>
                <w:kern w:val="0"/>
                <w:sz w:val="18"/>
                <w:szCs w:val="18"/>
              </w:rPr>
              <w:t>1.成型机节拍≤2s；</w:t>
            </w:r>
          </w:p>
          <w:p w14:paraId="3CDF2181">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kern w:val="0"/>
                <w:sz w:val="18"/>
                <w:szCs w:val="18"/>
              </w:rPr>
            </w:pPr>
            <w:r>
              <w:rPr>
                <w:kern w:val="0"/>
                <w:sz w:val="18"/>
                <w:szCs w:val="18"/>
              </w:rPr>
              <w:t>2.线形长度±0.1mm，成型轮廓精度≤±0.1mm；</w:t>
            </w:r>
          </w:p>
          <w:p w14:paraId="5F498907">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ascii="Times New Roman" w:hAnsi="Times New Roman" w:eastAsia="宋体" w:cs="Times New Roman"/>
                <w:kern w:val="0"/>
                <w:sz w:val="18"/>
                <w:szCs w:val="18"/>
                <w:lang w:val="zh-CN" w:eastAsia="zh-CN" w:bidi="ar-SA"/>
              </w:rPr>
            </w:pPr>
            <w:r>
              <w:rPr>
                <w:kern w:val="0"/>
                <w:sz w:val="18"/>
                <w:szCs w:val="18"/>
              </w:rPr>
              <w:t>3.线形破损率为0。</w:t>
            </w:r>
          </w:p>
        </w:tc>
      </w:tr>
      <w:tr w14:paraId="37AD1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0" w:type="auto"/>
            <w:vAlign w:val="center"/>
          </w:tcPr>
          <w:p w14:paraId="3D84B03E">
            <w:pPr>
              <w:overflowPunct w:val="0"/>
              <w:adjustRightInd w:val="0"/>
              <w:snapToGrid w:val="0"/>
              <w:spacing w:line="300" w:lineRule="exact"/>
              <w:jc w:val="center"/>
              <w:rPr>
                <w:rFonts w:hint="default" w:cs="Times New Roman"/>
                <w:color w:val="000000"/>
                <w:kern w:val="2"/>
                <w:sz w:val="18"/>
                <w:szCs w:val="18"/>
                <w:lang w:val="en-US" w:eastAsia="zh-CN" w:bidi="ar-SA"/>
              </w:rPr>
            </w:pPr>
            <w:r>
              <w:rPr>
                <w:rFonts w:hint="eastAsia" w:cs="Times New Roman"/>
                <w:color w:val="000000"/>
                <w:kern w:val="2"/>
                <w:sz w:val="18"/>
                <w:szCs w:val="18"/>
                <w:lang w:val="en-US" w:eastAsia="zh-CN" w:bidi="ar-SA"/>
              </w:rPr>
              <w:t>13</w:t>
            </w:r>
          </w:p>
        </w:tc>
        <w:tc>
          <w:tcPr>
            <w:tcW w:w="0" w:type="auto"/>
            <w:vAlign w:val="center"/>
          </w:tcPr>
          <w:p w14:paraId="7E3D0104">
            <w:pPr>
              <w:spacing w:line="240" w:lineRule="exact"/>
              <w:rPr>
                <w:rFonts w:hint="eastAsia"/>
                <w:kern w:val="0"/>
                <w:sz w:val="18"/>
                <w:szCs w:val="18"/>
              </w:rPr>
            </w:pPr>
            <w:r>
              <w:rPr>
                <w:rFonts w:hint="eastAsia"/>
                <w:kern w:val="0"/>
                <w:sz w:val="18"/>
                <w:szCs w:val="18"/>
              </w:rPr>
              <w:t>江苏巨弘捆带制造有限公司</w:t>
            </w:r>
          </w:p>
          <w:p w14:paraId="55BF56E7">
            <w:pPr>
              <w:spacing w:line="240" w:lineRule="exact"/>
              <w:rPr>
                <w:rFonts w:hint="eastAsia" w:ascii="Times New Roman" w:hAnsi="Times New Roman" w:eastAsia="宋体" w:cs="Times New Roman"/>
                <w:kern w:val="0"/>
                <w:sz w:val="18"/>
                <w:szCs w:val="18"/>
                <w:lang w:val="en-US" w:eastAsia="zh-CN" w:bidi="ar-SA"/>
              </w:rPr>
            </w:pPr>
            <w:r>
              <w:rPr>
                <w:rFonts w:hint="eastAsia"/>
                <w:kern w:val="0"/>
                <w:sz w:val="18"/>
                <w:szCs w:val="18"/>
                <w:lang w:eastAsia="zh-CN"/>
              </w:rPr>
              <w:t>（</w:t>
            </w:r>
            <w:r>
              <w:rPr>
                <w:rFonts w:hint="eastAsia"/>
                <w:kern w:val="0"/>
                <w:sz w:val="18"/>
                <w:szCs w:val="18"/>
                <w:lang w:val="en-US" w:eastAsia="zh-CN"/>
              </w:rPr>
              <w:t>联系方式：17826137885</w:t>
            </w:r>
            <w:r>
              <w:rPr>
                <w:rFonts w:hint="eastAsia"/>
                <w:kern w:val="0"/>
                <w:sz w:val="18"/>
                <w:szCs w:val="18"/>
                <w:lang w:eastAsia="zh-CN"/>
              </w:rPr>
              <w:t>）</w:t>
            </w:r>
          </w:p>
        </w:tc>
        <w:tc>
          <w:tcPr>
            <w:tcW w:w="0" w:type="auto"/>
            <w:vAlign w:val="center"/>
          </w:tcPr>
          <w:p w14:paraId="742AAF00">
            <w:pPr>
              <w:spacing w:line="240" w:lineRule="exact"/>
              <w:rPr>
                <w:rFonts w:hint="eastAsia" w:ascii="Times New Roman" w:hAnsi="Times New Roman" w:eastAsia="宋体" w:cs="Times New Roman"/>
                <w:kern w:val="0"/>
                <w:sz w:val="18"/>
                <w:szCs w:val="18"/>
                <w:lang w:val="en-US" w:eastAsia="zh-CN" w:bidi="ar-SA"/>
              </w:rPr>
            </w:pPr>
            <w:r>
              <w:rPr>
                <w:rFonts w:hint="eastAsia"/>
                <w:kern w:val="0"/>
                <w:sz w:val="18"/>
                <w:szCs w:val="18"/>
              </w:rPr>
              <w:t>高强度PET塑钢带柔性化无人工厂关键技术开发</w:t>
            </w:r>
          </w:p>
        </w:tc>
        <w:tc>
          <w:tcPr>
            <w:tcW w:w="0" w:type="auto"/>
            <w:vAlign w:val="center"/>
          </w:tcPr>
          <w:p w14:paraId="7A40C620">
            <w:pPr>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300</w:t>
            </w:r>
          </w:p>
        </w:tc>
        <w:tc>
          <w:tcPr>
            <w:tcW w:w="0" w:type="auto"/>
            <w:vAlign w:val="center"/>
          </w:tcPr>
          <w:p w14:paraId="6841435D">
            <w:pPr>
              <w:keepNext w:val="0"/>
              <w:keepLines w:val="0"/>
              <w:pageBreakBefore w:val="0"/>
              <w:widowControl w:val="0"/>
              <w:kinsoku/>
              <w:wordWrap/>
              <w:topLinePunct w:val="0"/>
              <w:autoSpaceDE/>
              <w:autoSpaceDN/>
              <w:bidi w:val="0"/>
              <w:spacing w:line="240" w:lineRule="exact"/>
              <w:textAlignment w:val="auto"/>
              <w:rPr>
                <w:rFonts w:hint="eastAsia"/>
                <w:b/>
                <w:bCs/>
                <w:sz w:val="18"/>
                <w:szCs w:val="18"/>
                <w:lang w:val="en-US" w:eastAsia="zh-CN"/>
              </w:rPr>
            </w:pPr>
            <w:r>
              <w:rPr>
                <w:sz w:val="18"/>
                <w:szCs w:val="18"/>
              </w:rPr>
              <w:t>研究开发</w:t>
            </w:r>
            <w:r>
              <w:rPr>
                <w:rFonts w:hint="eastAsia"/>
                <w:sz w:val="18"/>
                <w:szCs w:val="18"/>
                <w:lang w:val="en-US" w:eastAsia="zh-CN"/>
              </w:rPr>
              <w:t>具有高自动化程度的高强度PET塑钢带柔性化无人工厂，研究需求如下：</w:t>
            </w:r>
          </w:p>
          <w:p w14:paraId="5F783FC4">
            <w:pPr>
              <w:keepNext w:val="0"/>
              <w:keepLines w:val="0"/>
              <w:pageBreakBefore w:val="0"/>
              <w:widowControl w:val="0"/>
              <w:numPr>
                <w:ilvl w:val="0"/>
                <w:numId w:val="6"/>
              </w:numPr>
              <w:kinsoku/>
              <w:wordWrap/>
              <w:topLinePunct w:val="0"/>
              <w:autoSpaceDE/>
              <w:autoSpaceDN/>
              <w:bidi w:val="0"/>
              <w:spacing w:line="240" w:lineRule="exact"/>
              <w:textAlignment w:val="auto"/>
              <w:rPr>
                <w:rFonts w:hint="eastAsia"/>
                <w:sz w:val="18"/>
                <w:szCs w:val="18"/>
                <w:lang w:val="en-US" w:eastAsia="zh-CN"/>
              </w:rPr>
            </w:pPr>
            <w:r>
              <w:rPr>
                <w:rFonts w:hint="eastAsia"/>
                <w:b/>
                <w:bCs/>
                <w:sz w:val="18"/>
                <w:szCs w:val="18"/>
                <w:lang w:val="en-US" w:eastAsia="zh-CN"/>
              </w:rPr>
              <w:t>连续结晶干燥系统开发：</w:t>
            </w:r>
            <w:r>
              <w:rPr>
                <w:rFonts w:hint="eastAsia"/>
                <w:sz w:val="18"/>
                <w:szCs w:val="18"/>
                <w:lang w:val="en-US" w:eastAsia="zh-CN"/>
              </w:rPr>
              <w:t>优化干燥工艺，避免干燥过程中发生原料分层．挤出机挤出的带坯粘度不均匀的问题，提高生产效率和产品质量，降低生产成本和能源消耗，实现生产过程的经济高效和可持续发展。</w:t>
            </w:r>
          </w:p>
          <w:p w14:paraId="11354BA5">
            <w:pPr>
              <w:keepNext w:val="0"/>
              <w:keepLines w:val="0"/>
              <w:pageBreakBefore w:val="0"/>
              <w:widowControl w:val="0"/>
              <w:numPr>
                <w:ilvl w:val="0"/>
                <w:numId w:val="6"/>
              </w:numPr>
              <w:kinsoku/>
              <w:wordWrap/>
              <w:topLinePunct w:val="0"/>
              <w:autoSpaceDE/>
              <w:autoSpaceDN/>
              <w:bidi w:val="0"/>
              <w:spacing w:line="240" w:lineRule="exact"/>
              <w:textAlignment w:val="auto"/>
              <w:rPr>
                <w:rFonts w:hint="eastAsia"/>
                <w:b/>
                <w:bCs/>
                <w:sz w:val="18"/>
                <w:szCs w:val="18"/>
                <w:lang w:val="en-US" w:eastAsia="zh-CN"/>
              </w:rPr>
            </w:pPr>
            <w:r>
              <w:rPr>
                <w:rFonts w:hint="eastAsia"/>
                <w:b/>
                <w:bCs/>
                <w:sz w:val="18"/>
                <w:szCs w:val="18"/>
                <w:lang w:val="en-US" w:eastAsia="zh-CN"/>
              </w:rPr>
              <w:t>高强度PET塑钢带专用自动收卷装备开发：</w:t>
            </w:r>
            <w:r>
              <w:rPr>
                <w:rFonts w:hint="eastAsia"/>
                <w:sz w:val="18"/>
                <w:szCs w:val="18"/>
                <w:lang w:val="en-US" w:eastAsia="zh-CN"/>
              </w:rPr>
              <w:t>开发全新的自动收卷机装备，以提高其耐用性和稳定性，降低故障率，并确保其能够满足无人值守使用的要求。</w:t>
            </w:r>
          </w:p>
          <w:p w14:paraId="489DC704">
            <w:pPr>
              <w:keepNext w:val="0"/>
              <w:keepLines w:val="0"/>
              <w:pageBreakBefore w:val="0"/>
              <w:widowControl w:val="0"/>
              <w:numPr>
                <w:ilvl w:val="0"/>
                <w:numId w:val="6"/>
              </w:numPr>
              <w:kinsoku/>
              <w:wordWrap/>
              <w:topLinePunct w:val="0"/>
              <w:autoSpaceDE/>
              <w:autoSpaceDN/>
              <w:bidi w:val="0"/>
              <w:spacing w:line="240" w:lineRule="exact"/>
              <w:textAlignment w:val="auto"/>
              <w:rPr>
                <w:rFonts w:hint="eastAsia" w:ascii="Times New Roman" w:hAnsi="Times New Roman" w:eastAsia="宋体" w:cs="Times New Roman"/>
                <w:b/>
                <w:bCs/>
                <w:kern w:val="2"/>
                <w:sz w:val="18"/>
                <w:szCs w:val="18"/>
                <w:lang w:val="en-US" w:eastAsia="zh-CN" w:bidi="ar-SA"/>
              </w:rPr>
            </w:pPr>
            <w:r>
              <w:rPr>
                <w:rFonts w:hint="eastAsia"/>
                <w:b/>
                <w:bCs/>
                <w:sz w:val="18"/>
                <w:szCs w:val="18"/>
                <w:lang w:val="en-US" w:eastAsia="zh-CN"/>
              </w:rPr>
              <w:t>集中供料计量混合系统开发：</w:t>
            </w:r>
            <w:r>
              <w:rPr>
                <w:rFonts w:hint="eastAsia"/>
                <w:sz w:val="18"/>
                <w:szCs w:val="18"/>
                <w:lang w:val="en-US" w:eastAsia="zh-CN"/>
              </w:rPr>
              <w:t>开发全新原料集中供料系统，使之更加高效，确保原料能够稳定、准确地供应至生产线。</w:t>
            </w:r>
          </w:p>
        </w:tc>
        <w:tc>
          <w:tcPr>
            <w:tcW w:w="0" w:type="auto"/>
            <w:vAlign w:val="center"/>
          </w:tcPr>
          <w:p w14:paraId="4CB211FD">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kern w:val="0"/>
                <w:sz w:val="18"/>
                <w:szCs w:val="18"/>
              </w:rPr>
            </w:pPr>
            <w:r>
              <w:rPr>
                <w:rFonts w:hint="eastAsia"/>
                <w:kern w:val="0"/>
                <w:sz w:val="18"/>
                <w:szCs w:val="18"/>
              </w:rPr>
              <w:t>(1)无需重复干燥原料：确保原料直接经过一次有效的干燥处理后，就可以直接投入生产线使用。干燥后的原料含水率低于200ppm</w:t>
            </w:r>
            <w:r>
              <w:rPr>
                <w:rFonts w:hint="eastAsia"/>
                <w:kern w:val="0"/>
                <w:sz w:val="18"/>
                <w:szCs w:val="18"/>
                <w:lang w:eastAsia="zh-CN"/>
              </w:rPr>
              <w:t>；</w:t>
            </w:r>
          </w:p>
          <w:p w14:paraId="5A353834">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eastAsia="宋体"/>
                <w:kern w:val="0"/>
                <w:sz w:val="18"/>
                <w:szCs w:val="18"/>
                <w:lang w:eastAsia="zh-CN"/>
              </w:rPr>
            </w:pPr>
            <w:r>
              <w:rPr>
                <w:rFonts w:hint="eastAsia"/>
                <w:kern w:val="0"/>
                <w:sz w:val="18"/>
                <w:szCs w:val="18"/>
              </w:rPr>
              <w:t>(2)实现生产线自动化：确保生产线能够实现无人值守，或者1人可同时管理多条生产线</w:t>
            </w:r>
            <w:r>
              <w:rPr>
                <w:rFonts w:hint="eastAsia"/>
                <w:kern w:val="0"/>
                <w:sz w:val="18"/>
                <w:szCs w:val="18"/>
                <w:lang w:eastAsia="zh-CN"/>
              </w:rPr>
              <w:t>；</w:t>
            </w:r>
          </w:p>
          <w:p w14:paraId="3C6DEC04">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kern w:val="0"/>
                <w:sz w:val="18"/>
                <w:szCs w:val="18"/>
                <w:lang w:eastAsia="zh-CN"/>
              </w:rPr>
            </w:pPr>
            <w:r>
              <w:rPr>
                <w:rFonts w:hint="eastAsia"/>
                <w:kern w:val="0"/>
                <w:sz w:val="18"/>
                <w:szCs w:val="18"/>
              </w:rPr>
              <w:t>(3)</w:t>
            </w:r>
            <w:r>
              <w:rPr>
                <w:rFonts w:hint="eastAsia"/>
                <w:kern w:val="0"/>
                <w:sz w:val="18"/>
                <w:szCs w:val="18"/>
                <w:lang w:eastAsia="zh-CN"/>
              </w:rPr>
              <w:t>计量称重比例误差：</w:t>
            </w:r>
            <w:r>
              <w:rPr>
                <w:rFonts w:hint="eastAsia"/>
                <w:kern w:val="0"/>
                <w:sz w:val="18"/>
                <w:szCs w:val="18"/>
                <w:lang w:val="en-US" w:eastAsia="zh-CN"/>
              </w:rPr>
              <w:t>≤</w:t>
            </w:r>
            <w:r>
              <w:rPr>
                <w:rFonts w:hint="eastAsia"/>
                <w:kern w:val="0"/>
                <w:sz w:val="18"/>
                <w:szCs w:val="18"/>
                <w:lang w:eastAsia="zh-CN"/>
              </w:rPr>
              <w:t>3%；</w:t>
            </w:r>
          </w:p>
          <w:p w14:paraId="6272A193">
            <w:pPr>
              <w:keepNext w:val="0"/>
              <w:keepLines w:val="0"/>
              <w:pageBreakBefore w:val="0"/>
              <w:widowControl w:val="0"/>
              <w:kinsoku/>
              <w:wordWrap/>
              <w:overflowPunct w:val="0"/>
              <w:topLinePunct w:val="0"/>
              <w:autoSpaceDE/>
              <w:autoSpaceDN/>
              <w:bidi w:val="0"/>
              <w:adjustRightInd w:val="0"/>
              <w:snapToGrid w:val="0"/>
              <w:spacing w:line="240" w:lineRule="exact"/>
              <w:textAlignment w:val="auto"/>
              <w:rPr>
                <w:rFonts w:hint="eastAsia" w:ascii="Times New Roman" w:hAnsi="Times New Roman" w:eastAsia="宋体" w:cs="Times New Roman"/>
                <w:kern w:val="0"/>
                <w:sz w:val="18"/>
                <w:szCs w:val="18"/>
                <w:lang w:val="zh-CN" w:eastAsia="zh-CN" w:bidi="ar-SA"/>
              </w:rPr>
            </w:pPr>
            <w:r>
              <w:rPr>
                <w:rFonts w:hint="eastAsia"/>
                <w:kern w:val="0"/>
                <w:sz w:val="18"/>
                <w:szCs w:val="18"/>
                <w:lang w:val="en-US" w:eastAsia="zh-CN"/>
              </w:rPr>
              <w:t>(4)产线成品产出重量：≥</w:t>
            </w:r>
            <w:r>
              <w:rPr>
                <w:rFonts w:hint="eastAsia"/>
                <w:kern w:val="0"/>
                <w:sz w:val="18"/>
                <w:szCs w:val="18"/>
                <w:lang w:eastAsia="zh-CN"/>
              </w:rPr>
              <w:t>800kg/h。</w:t>
            </w:r>
          </w:p>
        </w:tc>
      </w:tr>
      <w:bookmarkEnd w:id="0"/>
    </w:tbl>
    <w:p w14:paraId="1A89C745">
      <w:pPr>
        <w:tabs>
          <w:tab w:val="left" w:pos="7371"/>
        </w:tabs>
        <w:overflowPunct w:val="0"/>
        <w:autoSpaceDE w:val="0"/>
        <w:autoSpaceDN w:val="0"/>
        <w:adjustRightInd w:val="0"/>
        <w:snapToGrid w:val="0"/>
        <w:spacing w:before="60" w:line="240" w:lineRule="exact"/>
        <w:ind w:right="1179"/>
        <w:rPr>
          <w:snapToGrid w:val="0"/>
          <w:color w:val="000000"/>
          <w:kern w:val="0"/>
          <w:sz w:val="18"/>
          <w:szCs w:val="18"/>
        </w:rPr>
      </w:pPr>
    </w:p>
    <w:p w14:paraId="549A891D">
      <w:pPr>
        <w:tabs>
          <w:tab w:val="left" w:pos="7371"/>
        </w:tabs>
        <w:overflowPunct w:val="0"/>
        <w:autoSpaceDE w:val="0"/>
        <w:autoSpaceDN w:val="0"/>
        <w:adjustRightInd w:val="0"/>
        <w:snapToGrid w:val="0"/>
        <w:spacing w:before="60" w:line="240" w:lineRule="exact"/>
        <w:ind w:right="1179"/>
        <w:rPr>
          <w:snapToGrid w:val="0"/>
          <w:color w:val="000000"/>
          <w:kern w:val="0"/>
          <w:sz w:val="18"/>
          <w:szCs w:val="18"/>
        </w:rPr>
      </w:pPr>
    </w:p>
    <w:sectPr>
      <w:headerReference r:id="rId3" w:type="default"/>
      <w:footerReference r:id="rId4" w:type="default"/>
      <w:footerReference r:id="rId5" w:type="even"/>
      <w:pgSz w:w="16840" w:h="11907" w:orient="landscape"/>
      <w:pgMar w:top="1531" w:right="1531" w:bottom="1531" w:left="1531" w:header="709" w:footer="1361"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汉鼎简黑体">
    <w:altName w:val="黑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Mongolian Baiti">
    <w:panose1 w:val="03000500000000000000"/>
    <w:charset w:val="00"/>
    <w:family w:val="script"/>
    <w:pitch w:val="default"/>
    <w:sig w:usb0="80000023" w:usb1="00000000" w:usb2="00020000" w:usb3="00000000" w:csb0="00000001" w:csb1="00000000"/>
  </w:font>
  <w:font w:name="方正黑体简体">
    <w:altName w:val="微软雅黑"/>
    <w:panose1 w:val="02010601030101010101"/>
    <w:charset w:val="86"/>
    <w:family w:val="script"/>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4643E">
    <w:pPr>
      <w:pStyle w:val="15"/>
      <w:ind w:left="227" w:right="227"/>
      <w:jc w:val="right"/>
    </w:pPr>
    <w:r>
      <w:rPr>
        <w:rFonts w:ascii="宋体" w:hAnsi="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7FEB5">
    <w:pPr>
      <w:pStyle w:val="15"/>
      <w:ind w:left="227" w:right="227"/>
    </w:pPr>
    <w:r>
      <w:rPr>
        <w:rFonts w:ascii="宋体" w:hAnsi="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54BB5">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88C43"/>
    <w:multiLevelType w:val="singleLevel"/>
    <w:tmpl w:val="C7E88C43"/>
    <w:lvl w:ilvl="0" w:tentative="0">
      <w:start w:val="1"/>
      <w:numFmt w:val="decimal"/>
      <w:suff w:val="nothing"/>
      <w:lvlText w:val="（%1）"/>
      <w:lvlJc w:val="left"/>
    </w:lvl>
  </w:abstractNum>
  <w:abstractNum w:abstractNumId="1">
    <w:nsid w:val="03610F64"/>
    <w:multiLevelType w:val="singleLevel"/>
    <w:tmpl w:val="03610F64"/>
    <w:lvl w:ilvl="0" w:tentative="0">
      <w:start w:val="1"/>
      <w:numFmt w:val="decimal"/>
      <w:lvlText w:val="(%1)"/>
      <w:lvlJc w:val="left"/>
      <w:pPr>
        <w:tabs>
          <w:tab w:val="left" w:pos="312"/>
        </w:tabs>
      </w:pPr>
    </w:lvl>
  </w:abstractNum>
  <w:abstractNum w:abstractNumId="2">
    <w:nsid w:val="287B2542"/>
    <w:multiLevelType w:val="multilevel"/>
    <w:tmpl w:val="287B254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6A5C645"/>
    <w:multiLevelType w:val="singleLevel"/>
    <w:tmpl w:val="36A5C645"/>
    <w:lvl w:ilvl="0" w:tentative="0">
      <w:start w:val="1"/>
      <w:numFmt w:val="decimal"/>
      <w:suff w:val="nothing"/>
      <w:lvlText w:val="%1、"/>
      <w:lvlJc w:val="left"/>
    </w:lvl>
  </w:abstractNum>
  <w:abstractNum w:abstractNumId="4">
    <w:nsid w:val="41EFB370"/>
    <w:multiLevelType w:val="singleLevel"/>
    <w:tmpl w:val="41EFB370"/>
    <w:lvl w:ilvl="0" w:tentative="0">
      <w:start w:val="1"/>
      <w:numFmt w:val="decimal"/>
      <w:lvlText w:val="%1."/>
      <w:lvlJc w:val="left"/>
      <w:pPr>
        <w:tabs>
          <w:tab w:val="left" w:pos="312"/>
        </w:tabs>
      </w:pPr>
    </w:lvl>
  </w:abstractNum>
  <w:abstractNum w:abstractNumId="5">
    <w:nsid w:val="44825EF9"/>
    <w:multiLevelType w:val="multilevel"/>
    <w:tmpl w:val="44825E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5"/>
  <w:evenAndOddHeaders w:val="1"/>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wMzZiMTdiOTcxZDIxMGU0MGE0NTlhZjM4ZThhZjUifQ=="/>
  </w:docVars>
  <w:rsids>
    <w:rsidRoot w:val="005A264A"/>
    <w:rsid w:val="00006600"/>
    <w:rsid w:val="00013318"/>
    <w:rsid w:val="00014C60"/>
    <w:rsid w:val="000172FC"/>
    <w:rsid w:val="00024157"/>
    <w:rsid w:val="00027464"/>
    <w:rsid w:val="00035B30"/>
    <w:rsid w:val="000521CB"/>
    <w:rsid w:val="00057E21"/>
    <w:rsid w:val="00072C31"/>
    <w:rsid w:val="000943C1"/>
    <w:rsid w:val="000A0D48"/>
    <w:rsid w:val="000A0E2D"/>
    <w:rsid w:val="000A75B9"/>
    <w:rsid w:val="000B11E6"/>
    <w:rsid w:val="000D4D16"/>
    <w:rsid w:val="000E7533"/>
    <w:rsid w:val="000F2272"/>
    <w:rsid w:val="000F35FB"/>
    <w:rsid w:val="000F57F7"/>
    <w:rsid w:val="000F6550"/>
    <w:rsid w:val="001208B7"/>
    <w:rsid w:val="0012447F"/>
    <w:rsid w:val="00126447"/>
    <w:rsid w:val="001312A6"/>
    <w:rsid w:val="00154431"/>
    <w:rsid w:val="00164075"/>
    <w:rsid w:val="001700E1"/>
    <w:rsid w:val="001A09AB"/>
    <w:rsid w:val="001A2394"/>
    <w:rsid w:val="001A66B1"/>
    <w:rsid w:val="001C31EA"/>
    <w:rsid w:val="001D14F0"/>
    <w:rsid w:val="001D1839"/>
    <w:rsid w:val="001D478B"/>
    <w:rsid w:val="001D6501"/>
    <w:rsid w:val="001D7370"/>
    <w:rsid w:val="001E06CC"/>
    <w:rsid w:val="001E6882"/>
    <w:rsid w:val="001F7A9E"/>
    <w:rsid w:val="00202536"/>
    <w:rsid w:val="0020752F"/>
    <w:rsid w:val="00212F66"/>
    <w:rsid w:val="00214D68"/>
    <w:rsid w:val="00215310"/>
    <w:rsid w:val="002225DB"/>
    <w:rsid w:val="00225169"/>
    <w:rsid w:val="0022660C"/>
    <w:rsid w:val="00236FDB"/>
    <w:rsid w:val="00244F23"/>
    <w:rsid w:val="0024742F"/>
    <w:rsid w:val="00252BF7"/>
    <w:rsid w:val="00263BF3"/>
    <w:rsid w:val="00264EB5"/>
    <w:rsid w:val="002665F5"/>
    <w:rsid w:val="00267868"/>
    <w:rsid w:val="00277789"/>
    <w:rsid w:val="00281840"/>
    <w:rsid w:val="002855CE"/>
    <w:rsid w:val="00286F70"/>
    <w:rsid w:val="00291004"/>
    <w:rsid w:val="0029443F"/>
    <w:rsid w:val="002A4AA1"/>
    <w:rsid w:val="002A538E"/>
    <w:rsid w:val="002A65D2"/>
    <w:rsid w:val="002A7A29"/>
    <w:rsid w:val="002B05CE"/>
    <w:rsid w:val="002D1470"/>
    <w:rsid w:val="002F2CF5"/>
    <w:rsid w:val="002F44DE"/>
    <w:rsid w:val="002F6C86"/>
    <w:rsid w:val="003028F8"/>
    <w:rsid w:val="00304DF4"/>
    <w:rsid w:val="00314AA6"/>
    <w:rsid w:val="0032177D"/>
    <w:rsid w:val="003266DF"/>
    <w:rsid w:val="003360C3"/>
    <w:rsid w:val="00336EDA"/>
    <w:rsid w:val="00354E57"/>
    <w:rsid w:val="003552B4"/>
    <w:rsid w:val="00356FE8"/>
    <w:rsid w:val="00361295"/>
    <w:rsid w:val="003651A9"/>
    <w:rsid w:val="00365FB4"/>
    <w:rsid w:val="00373F05"/>
    <w:rsid w:val="00381F2D"/>
    <w:rsid w:val="00393C71"/>
    <w:rsid w:val="003A07E3"/>
    <w:rsid w:val="003A6E78"/>
    <w:rsid w:val="003B2FBF"/>
    <w:rsid w:val="003C0355"/>
    <w:rsid w:val="003D2AA6"/>
    <w:rsid w:val="00402450"/>
    <w:rsid w:val="0041380B"/>
    <w:rsid w:val="0043416E"/>
    <w:rsid w:val="00434759"/>
    <w:rsid w:val="00445865"/>
    <w:rsid w:val="0045014F"/>
    <w:rsid w:val="00455160"/>
    <w:rsid w:val="00457BFD"/>
    <w:rsid w:val="004624E9"/>
    <w:rsid w:val="0047774F"/>
    <w:rsid w:val="00497284"/>
    <w:rsid w:val="004B006D"/>
    <w:rsid w:val="004B32A1"/>
    <w:rsid w:val="004B353E"/>
    <w:rsid w:val="004C243F"/>
    <w:rsid w:val="004C3375"/>
    <w:rsid w:val="004C6C94"/>
    <w:rsid w:val="004D4B1E"/>
    <w:rsid w:val="004E1F04"/>
    <w:rsid w:val="004E7D05"/>
    <w:rsid w:val="0052617B"/>
    <w:rsid w:val="00532743"/>
    <w:rsid w:val="00532C25"/>
    <w:rsid w:val="00536409"/>
    <w:rsid w:val="00536947"/>
    <w:rsid w:val="00566C91"/>
    <w:rsid w:val="00577423"/>
    <w:rsid w:val="005A264A"/>
    <w:rsid w:val="005A2846"/>
    <w:rsid w:val="005A5001"/>
    <w:rsid w:val="005C41AE"/>
    <w:rsid w:val="005C4E74"/>
    <w:rsid w:val="005D369C"/>
    <w:rsid w:val="005F6C61"/>
    <w:rsid w:val="005F7AC4"/>
    <w:rsid w:val="00613F1C"/>
    <w:rsid w:val="00613F7A"/>
    <w:rsid w:val="006164A7"/>
    <w:rsid w:val="00627084"/>
    <w:rsid w:val="006376D4"/>
    <w:rsid w:val="00647B00"/>
    <w:rsid w:val="00663954"/>
    <w:rsid w:val="006640B9"/>
    <w:rsid w:val="00673F8E"/>
    <w:rsid w:val="0068490B"/>
    <w:rsid w:val="006860E9"/>
    <w:rsid w:val="006879F1"/>
    <w:rsid w:val="00687B93"/>
    <w:rsid w:val="00697B74"/>
    <w:rsid w:val="006A2037"/>
    <w:rsid w:val="006A61EC"/>
    <w:rsid w:val="006C13AE"/>
    <w:rsid w:val="006D2DA3"/>
    <w:rsid w:val="006D4552"/>
    <w:rsid w:val="006F433D"/>
    <w:rsid w:val="00701A34"/>
    <w:rsid w:val="00703C98"/>
    <w:rsid w:val="007073E5"/>
    <w:rsid w:val="0071287F"/>
    <w:rsid w:val="007167E6"/>
    <w:rsid w:val="007272F9"/>
    <w:rsid w:val="00735E17"/>
    <w:rsid w:val="007466FB"/>
    <w:rsid w:val="00747369"/>
    <w:rsid w:val="00763926"/>
    <w:rsid w:val="00763C2F"/>
    <w:rsid w:val="00793794"/>
    <w:rsid w:val="007B58D6"/>
    <w:rsid w:val="007C3E62"/>
    <w:rsid w:val="007C647E"/>
    <w:rsid w:val="007D5930"/>
    <w:rsid w:val="007E6812"/>
    <w:rsid w:val="007F19A1"/>
    <w:rsid w:val="007F1F7B"/>
    <w:rsid w:val="00802578"/>
    <w:rsid w:val="00812C2C"/>
    <w:rsid w:val="008215B4"/>
    <w:rsid w:val="00822528"/>
    <w:rsid w:val="00827550"/>
    <w:rsid w:val="00841203"/>
    <w:rsid w:val="0084263A"/>
    <w:rsid w:val="008430AC"/>
    <w:rsid w:val="00851BC6"/>
    <w:rsid w:val="008532CA"/>
    <w:rsid w:val="00855C2C"/>
    <w:rsid w:val="008773E2"/>
    <w:rsid w:val="008A22F3"/>
    <w:rsid w:val="008C32BE"/>
    <w:rsid w:val="008D5693"/>
    <w:rsid w:val="008D6AC7"/>
    <w:rsid w:val="008E552D"/>
    <w:rsid w:val="008F2B43"/>
    <w:rsid w:val="00911F8F"/>
    <w:rsid w:val="00916634"/>
    <w:rsid w:val="009168B3"/>
    <w:rsid w:val="00917B12"/>
    <w:rsid w:val="0092137F"/>
    <w:rsid w:val="00930D36"/>
    <w:rsid w:val="009351B5"/>
    <w:rsid w:val="009363FC"/>
    <w:rsid w:val="0094535D"/>
    <w:rsid w:val="00952C86"/>
    <w:rsid w:val="009578AD"/>
    <w:rsid w:val="00973584"/>
    <w:rsid w:val="00973B6C"/>
    <w:rsid w:val="00973F38"/>
    <w:rsid w:val="009741E6"/>
    <w:rsid w:val="009B76BF"/>
    <w:rsid w:val="009B7B45"/>
    <w:rsid w:val="009D29FE"/>
    <w:rsid w:val="009D5129"/>
    <w:rsid w:val="009E4A3F"/>
    <w:rsid w:val="009E4CB0"/>
    <w:rsid w:val="009E76E2"/>
    <w:rsid w:val="009F7751"/>
    <w:rsid w:val="00A02FE9"/>
    <w:rsid w:val="00A051B8"/>
    <w:rsid w:val="00A072BF"/>
    <w:rsid w:val="00A1766D"/>
    <w:rsid w:val="00A21282"/>
    <w:rsid w:val="00A2322E"/>
    <w:rsid w:val="00A37A8B"/>
    <w:rsid w:val="00A419D8"/>
    <w:rsid w:val="00A4596F"/>
    <w:rsid w:val="00A757DC"/>
    <w:rsid w:val="00A8362F"/>
    <w:rsid w:val="00A9085A"/>
    <w:rsid w:val="00A96494"/>
    <w:rsid w:val="00A973F4"/>
    <w:rsid w:val="00AB289D"/>
    <w:rsid w:val="00AC666B"/>
    <w:rsid w:val="00AC66BF"/>
    <w:rsid w:val="00AE6EFC"/>
    <w:rsid w:val="00B12E74"/>
    <w:rsid w:val="00B214C5"/>
    <w:rsid w:val="00B257E0"/>
    <w:rsid w:val="00B26353"/>
    <w:rsid w:val="00B32CA8"/>
    <w:rsid w:val="00B55955"/>
    <w:rsid w:val="00B673AE"/>
    <w:rsid w:val="00B67DC7"/>
    <w:rsid w:val="00B7514A"/>
    <w:rsid w:val="00B805C2"/>
    <w:rsid w:val="00B86685"/>
    <w:rsid w:val="00BA1675"/>
    <w:rsid w:val="00BA2FA6"/>
    <w:rsid w:val="00BA592A"/>
    <w:rsid w:val="00BB439E"/>
    <w:rsid w:val="00BD6549"/>
    <w:rsid w:val="00BE2974"/>
    <w:rsid w:val="00BE7063"/>
    <w:rsid w:val="00BF2BB9"/>
    <w:rsid w:val="00BF46FD"/>
    <w:rsid w:val="00C06E8E"/>
    <w:rsid w:val="00C130F0"/>
    <w:rsid w:val="00C20E36"/>
    <w:rsid w:val="00C42133"/>
    <w:rsid w:val="00C43A18"/>
    <w:rsid w:val="00C45A55"/>
    <w:rsid w:val="00C5286D"/>
    <w:rsid w:val="00C57909"/>
    <w:rsid w:val="00C66406"/>
    <w:rsid w:val="00C729F8"/>
    <w:rsid w:val="00C73F37"/>
    <w:rsid w:val="00C74CF7"/>
    <w:rsid w:val="00C8514D"/>
    <w:rsid w:val="00C965C6"/>
    <w:rsid w:val="00CC2B98"/>
    <w:rsid w:val="00CC4741"/>
    <w:rsid w:val="00CD4E31"/>
    <w:rsid w:val="00CD62CE"/>
    <w:rsid w:val="00D02549"/>
    <w:rsid w:val="00D15C01"/>
    <w:rsid w:val="00D223D8"/>
    <w:rsid w:val="00D241E9"/>
    <w:rsid w:val="00D34113"/>
    <w:rsid w:val="00D37020"/>
    <w:rsid w:val="00D46CE5"/>
    <w:rsid w:val="00D557F3"/>
    <w:rsid w:val="00D56D29"/>
    <w:rsid w:val="00D574C3"/>
    <w:rsid w:val="00D67997"/>
    <w:rsid w:val="00D77D04"/>
    <w:rsid w:val="00DB695B"/>
    <w:rsid w:val="00DC6D3E"/>
    <w:rsid w:val="00DC776D"/>
    <w:rsid w:val="00DD7DE4"/>
    <w:rsid w:val="00DE734B"/>
    <w:rsid w:val="00DF4D60"/>
    <w:rsid w:val="00E05F84"/>
    <w:rsid w:val="00E11F25"/>
    <w:rsid w:val="00E13864"/>
    <w:rsid w:val="00E42760"/>
    <w:rsid w:val="00E431AB"/>
    <w:rsid w:val="00E43474"/>
    <w:rsid w:val="00E60322"/>
    <w:rsid w:val="00E64DB4"/>
    <w:rsid w:val="00E740F5"/>
    <w:rsid w:val="00E773B9"/>
    <w:rsid w:val="00E77C66"/>
    <w:rsid w:val="00E86AEC"/>
    <w:rsid w:val="00E910C9"/>
    <w:rsid w:val="00E94E16"/>
    <w:rsid w:val="00EB4E75"/>
    <w:rsid w:val="00EC0F99"/>
    <w:rsid w:val="00EC33B3"/>
    <w:rsid w:val="00EC5B22"/>
    <w:rsid w:val="00EC6237"/>
    <w:rsid w:val="00EC7D7D"/>
    <w:rsid w:val="00ED14D5"/>
    <w:rsid w:val="00EE09EB"/>
    <w:rsid w:val="00EE2F80"/>
    <w:rsid w:val="00EF2FD3"/>
    <w:rsid w:val="00F015DF"/>
    <w:rsid w:val="00F01E35"/>
    <w:rsid w:val="00F0577A"/>
    <w:rsid w:val="00F07D79"/>
    <w:rsid w:val="00F32B79"/>
    <w:rsid w:val="00F5409B"/>
    <w:rsid w:val="00F5586C"/>
    <w:rsid w:val="00F56424"/>
    <w:rsid w:val="00F6059E"/>
    <w:rsid w:val="00F65A4A"/>
    <w:rsid w:val="00F92E90"/>
    <w:rsid w:val="00F93600"/>
    <w:rsid w:val="00FB0C6E"/>
    <w:rsid w:val="00FB112C"/>
    <w:rsid w:val="00FB16AF"/>
    <w:rsid w:val="00FB4930"/>
    <w:rsid w:val="00FC19B4"/>
    <w:rsid w:val="00FC3A56"/>
    <w:rsid w:val="00FD7342"/>
    <w:rsid w:val="00FE7878"/>
    <w:rsid w:val="15472462"/>
    <w:rsid w:val="158A23AC"/>
    <w:rsid w:val="1C7B26D2"/>
    <w:rsid w:val="1F845DC8"/>
    <w:rsid w:val="21515B72"/>
    <w:rsid w:val="22051DEF"/>
    <w:rsid w:val="234F7AD1"/>
    <w:rsid w:val="268C786C"/>
    <w:rsid w:val="2F5B63A6"/>
    <w:rsid w:val="33A0774B"/>
    <w:rsid w:val="34C90C4B"/>
    <w:rsid w:val="37486C96"/>
    <w:rsid w:val="39662F36"/>
    <w:rsid w:val="3B9E1B61"/>
    <w:rsid w:val="413E5BA3"/>
    <w:rsid w:val="436239D7"/>
    <w:rsid w:val="5361717F"/>
    <w:rsid w:val="54BC070A"/>
    <w:rsid w:val="5B823F84"/>
    <w:rsid w:val="67C178A7"/>
    <w:rsid w:val="6C7148AD"/>
    <w:rsid w:val="6E247BCB"/>
    <w:rsid w:val="73DA0F3D"/>
    <w:rsid w:val="743C3097"/>
    <w:rsid w:val="75A976D6"/>
    <w:rsid w:val="771A0236"/>
    <w:rsid w:val="78455B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qFormat="1" w:uiPriority="99" w:semiHidden="0" w:name="index 7" w:locked="1"/>
    <w:lsdException w:uiPriority="99" w:name="index 8" w:locked="1"/>
    <w:lsdException w:uiPriority="99" w:name="index 9" w:locked="1"/>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2"/>
    <w:autoRedefine/>
    <w:qFormat/>
    <w:uiPriority w:val="99"/>
    <w:pPr>
      <w:keepNext/>
      <w:keepLines/>
      <w:autoSpaceDE w:val="0"/>
      <w:autoSpaceDN w:val="0"/>
      <w:snapToGrid w:val="0"/>
      <w:spacing w:before="340" w:after="330" w:line="578" w:lineRule="atLeast"/>
      <w:ind w:firstLine="624"/>
      <w:outlineLvl w:val="0"/>
    </w:pPr>
    <w:rPr>
      <w:rFonts w:ascii="方正仿宋_GBK" w:eastAsia="方正仿宋_GBK"/>
      <w:b/>
      <w:kern w:val="44"/>
      <w:sz w:val="44"/>
    </w:rPr>
  </w:style>
  <w:style w:type="paragraph" w:styleId="3">
    <w:name w:val="heading 2"/>
    <w:basedOn w:val="1"/>
    <w:next w:val="1"/>
    <w:link w:val="33"/>
    <w:autoRedefine/>
    <w:qFormat/>
    <w:uiPriority w:val="99"/>
    <w:pPr>
      <w:keepNext/>
      <w:keepLines/>
      <w:spacing w:before="260" w:after="260" w:line="415" w:lineRule="auto"/>
      <w:outlineLvl w:val="1"/>
    </w:pPr>
    <w:rPr>
      <w:rFonts w:ascii="等线 Light" w:eastAsia="等线 Light"/>
      <w:b/>
      <w:sz w:val="32"/>
    </w:rPr>
  </w:style>
  <w:style w:type="paragraph" w:styleId="4">
    <w:name w:val="heading 3"/>
    <w:basedOn w:val="1"/>
    <w:next w:val="1"/>
    <w:link w:val="34"/>
    <w:autoRedefine/>
    <w:qFormat/>
    <w:uiPriority w:val="99"/>
    <w:pPr>
      <w:keepNext/>
      <w:keepLines/>
      <w:widowControl/>
      <w:spacing w:before="200" w:line="276" w:lineRule="auto"/>
      <w:jc w:val="left"/>
      <w:outlineLvl w:val="2"/>
    </w:pPr>
    <w:rPr>
      <w:rFonts w:ascii="等线 Light" w:eastAsia="等线 Light"/>
      <w:b/>
      <w:color w:val="5B9BD5"/>
      <w:kern w:val="0"/>
      <w:sz w:val="22"/>
    </w:rPr>
  </w:style>
  <w:style w:type="paragraph" w:styleId="5">
    <w:name w:val="heading 4"/>
    <w:basedOn w:val="1"/>
    <w:next w:val="1"/>
    <w:link w:val="35"/>
    <w:autoRedefine/>
    <w:qFormat/>
    <w:uiPriority w:val="99"/>
    <w:pPr>
      <w:keepNext/>
      <w:keepLines/>
      <w:spacing w:before="280" w:after="290" w:line="376" w:lineRule="auto"/>
      <w:outlineLvl w:val="3"/>
    </w:pPr>
    <w:rPr>
      <w:rFonts w:ascii="Cambria" w:hAnsi="Cambria"/>
      <w:b/>
      <w:sz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99"/>
    <w:pPr>
      <w:autoSpaceDE w:val="0"/>
      <w:autoSpaceDN w:val="0"/>
      <w:adjustRightInd w:val="0"/>
      <w:spacing w:line="590" w:lineRule="atLeast"/>
      <w:jc w:val="left"/>
    </w:pPr>
    <w:rPr>
      <w:rFonts w:eastAsia="方正仿宋_GBK"/>
      <w:spacing w:val="-25"/>
      <w:kern w:val="0"/>
      <w:sz w:val="32"/>
    </w:rPr>
  </w:style>
  <w:style w:type="paragraph" w:styleId="7">
    <w:name w:val="annotation text"/>
    <w:basedOn w:val="1"/>
    <w:link w:val="36"/>
    <w:autoRedefine/>
    <w:qFormat/>
    <w:uiPriority w:val="99"/>
    <w:pPr>
      <w:autoSpaceDE w:val="0"/>
      <w:autoSpaceDN w:val="0"/>
      <w:snapToGrid w:val="0"/>
      <w:spacing w:line="590" w:lineRule="atLeast"/>
      <w:ind w:firstLine="624"/>
      <w:jc w:val="left"/>
    </w:pPr>
    <w:rPr>
      <w:rFonts w:eastAsia="方正仿宋_GBK"/>
      <w:kern w:val="0"/>
      <w:sz w:val="32"/>
    </w:rPr>
  </w:style>
  <w:style w:type="paragraph" w:styleId="8">
    <w:name w:val="Salutation"/>
    <w:basedOn w:val="1"/>
    <w:next w:val="1"/>
    <w:link w:val="37"/>
    <w:autoRedefine/>
    <w:qFormat/>
    <w:uiPriority w:val="99"/>
    <w:rPr>
      <w:sz w:val="24"/>
    </w:rPr>
  </w:style>
  <w:style w:type="paragraph" w:styleId="9">
    <w:name w:val="Body Text"/>
    <w:basedOn w:val="1"/>
    <w:link w:val="38"/>
    <w:autoRedefine/>
    <w:qFormat/>
    <w:uiPriority w:val="99"/>
    <w:pPr>
      <w:spacing w:line="560" w:lineRule="exact"/>
      <w:jc w:val="center"/>
    </w:pPr>
    <w:rPr>
      <w:kern w:val="0"/>
      <w:sz w:val="20"/>
    </w:rPr>
  </w:style>
  <w:style w:type="paragraph" w:styleId="10">
    <w:name w:val="Body Text Indent"/>
    <w:basedOn w:val="1"/>
    <w:link w:val="39"/>
    <w:autoRedefine/>
    <w:qFormat/>
    <w:uiPriority w:val="99"/>
    <w:pPr>
      <w:tabs>
        <w:tab w:val="left" w:pos="180"/>
      </w:tabs>
      <w:ind w:firstLine="200" w:firstLineChars="200"/>
    </w:pPr>
    <w:rPr>
      <w:rFonts w:ascii="仿宋_GB2312" w:eastAsia="仿宋_GB2312"/>
      <w:color w:val="000000"/>
      <w:kern w:val="0"/>
      <w:sz w:val="30"/>
    </w:rPr>
  </w:style>
  <w:style w:type="paragraph" w:styleId="11">
    <w:name w:val="Plain Text"/>
    <w:basedOn w:val="1"/>
    <w:link w:val="40"/>
    <w:autoRedefine/>
    <w:qFormat/>
    <w:uiPriority w:val="99"/>
    <w:rPr>
      <w:rFonts w:ascii="宋体"/>
    </w:rPr>
  </w:style>
  <w:style w:type="paragraph" w:styleId="12">
    <w:name w:val="Date"/>
    <w:basedOn w:val="1"/>
    <w:next w:val="1"/>
    <w:link w:val="41"/>
    <w:autoRedefine/>
    <w:qFormat/>
    <w:uiPriority w:val="99"/>
    <w:rPr>
      <w:kern w:val="0"/>
      <w:sz w:val="20"/>
    </w:rPr>
  </w:style>
  <w:style w:type="paragraph" w:styleId="13">
    <w:name w:val="Body Text Indent 2"/>
    <w:basedOn w:val="1"/>
    <w:link w:val="42"/>
    <w:autoRedefine/>
    <w:qFormat/>
    <w:uiPriority w:val="99"/>
    <w:pPr>
      <w:spacing w:after="120" w:line="480" w:lineRule="auto"/>
      <w:ind w:left="420"/>
    </w:pPr>
  </w:style>
  <w:style w:type="paragraph" w:styleId="14">
    <w:name w:val="Balloon Text"/>
    <w:basedOn w:val="1"/>
    <w:link w:val="43"/>
    <w:autoRedefine/>
    <w:qFormat/>
    <w:uiPriority w:val="99"/>
    <w:rPr>
      <w:sz w:val="18"/>
    </w:rPr>
  </w:style>
  <w:style w:type="paragraph" w:styleId="15">
    <w:name w:val="footer"/>
    <w:basedOn w:val="1"/>
    <w:link w:val="44"/>
    <w:autoRedefine/>
    <w:qFormat/>
    <w:uiPriority w:val="99"/>
    <w:pPr>
      <w:tabs>
        <w:tab w:val="center" w:pos="4153"/>
        <w:tab w:val="right" w:pos="8306"/>
      </w:tabs>
      <w:snapToGrid w:val="0"/>
      <w:jc w:val="left"/>
    </w:pPr>
    <w:rPr>
      <w:kern w:val="0"/>
      <w:sz w:val="18"/>
    </w:rPr>
  </w:style>
  <w:style w:type="paragraph" w:styleId="16">
    <w:name w:val="header"/>
    <w:basedOn w:val="1"/>
    <w:link w:val="45"/>
    <w:autoRedefine/>
    <w:qFormat/>
    <w:uiPriority w:val="99"/>
    <w:pPr>
      <w:pBdr>
        <w:bottom w:val="single" w:color="auto" w:sz="6" w:space="1"/>
      </w:pBdr>
      <w:tabs>
        <w:tab w:val="center" w:pos="4153"/>
        <w:tab w:val="right" w:pos="8306"/>
      </w:tabs>
      <w:snapToGrid w:val="0"/>
      <w:jc w:val="center"/>
    </w:pPr>
    <w:rPr>
      <w:kern w:val="0"/>
      <w:sz w:val="18"/>
    </w:rPr>
  </w:style>
  <w:style w:type="paragraph" w:styleId="17">
    <w:name w:val="Subtitle"/>
    <w:basedOn w:val="1"/>
    <w:next w:val="1"/>
    <w:link w:val="46"/>
    <w:autoRedefine/>
    <w:qFormat/>
    <w:uiPriority w:val="99"/>
    <w:pPr>
      <w:spacing w:before="240" w:after="60" w:line="312" w:lineRule="auto"/>
      <w:jc w:val="center"/>
      <w:outlineLvl w:val="1"/>
    </w:pPr>
    <w:rPr>
      <w:rFonts w:ascii="Cambria" w:hAnsi="Cambria"/>
      <w:b/>
      <w:kern w:val="28"/>
      <w:sz w:val="32"/>
    </w:rPr>
  </w:style>
  <w:style w:type="paragraph" w:styleId="18">
    <w:name w:val="index 7"/>
    <w:basedOn w:val="1"/>
    <w:next w:val="1"/>
    <w:autoRedefine/>
    <w:unhideWhenUsed/>
    <w:qFormat/>
    <w:locked/>
    <w:uiPriority w:val="99"/>
    <w:pPr>
      <w:spacing w:line="360" w:lineRule="auto"/>
      <w:ind w:left="1200" w:leftChars="1200" w:firstLine="200" w:firstLineChars="200"/>
    </w:pPr>
    <w:rPr>
      <w:rFonts w:ascii="仿宋" w:hAnsi="仿宋" w:eastAsia="仿宋" w:cs="仿宋"/>
      <w:sz w:val="24"/>
    </w:rPr>
  </w:style>
  <w:style w:type="paragraph" w:styleId="19">
    <w:name w:val="toc 2"/>
    <w:basedOn w:val="1"/>
    <w:next w:val="1"/>
    <w:autoRedefine/>
    <w:qFormat/>
    <w:uiPriority w:val="99"/>
    <w:pPr>
      <w:ind w:left="200" w:leftChars="200"/>
    </w:pPr>
    <w:rPr>
      <w:rFonts w:ascii="Calibri" w:hAnsi="Calibri"/>
      <w:szCs w:val="24"/>
    </w:rPr>
  </w:style>
  <w:style w:type="paragraph" w:styleId="20">
    <w:name w:val="Normal (Web)"/>
    <w:basedOn w:val="1"/>
    <w:autoRedefine/>
    <w:qFormat/>
    <w:uiPriority w:val="99"/>
    <w:pPr>
      <w:widowControl/>
      <w:jc w:val="left"/>
    </w:pPr>
    <w:rPr>
      <w:rFonts w:ascii="宋体" w:cs="宋体"/>
      <w:kern w:val="0"/>
      <w:sz w:val="24"/>
      <w:szCs w:val="24"/>
    </w:rPr>
  </w:style>
  <w:style w:type="paragraph" w:styleId="21">
    <w:name w:val="annotation subject"/>
    <w:basedOn w:val="7"/>
    <w:next w:val="7"/>
    <w:link w:val="47"/>
    <w:autoRedefine/>
    <w:qFormat/>
    <w:uiPriority w:val="99"/>
    <w:pPr>
      <w:autoSpaceDE/>
      <w:autoSpaceDN/>
      <w:snapToGrid/>
      <w:spacing w:line="240" w:lineRule="auto"/>
      <w:ind w:firstLine="0"/>
    </w:pPr>
    <w:rPr>
      <w:b/>
      <w:kern w:val="2"/>
      <w:sz w:val="24"/>
    </w:rPr>
  </w:style>
  <w:style w:type="paragraph" w:styleId="22">
    <w:name w:val="Body Text First Indent"/>
    <w:basedOn w:val="9"/>
    <w:link w:val="48"/>
    <w:autoRedefine/>
    <w:qFormat/>
    <w:uiPriority w:val="99"/>
    <w:pPr>
      <w:spacing w:after="120" w:line="240" w:lineRule="auto"/>
      <w:ind w:firstLine="420"/>
      <w:jc w:val="both"/>
    </w:pPr>
    <w:rPr>
      <w:kern w:val="2"/>
      <w:sz w:val="24"/>
    </w:rPr>
  </w:style>
  <w:style w:type="paragraph" w:styleId="23">
    <w:name w:val="Body Text First Indent 2"/>
    <w:basedOn w:val="10"/>
    <w:link w:val="49"/>
    <w:autoRedefine/>
    <w:qFormat/>
    <w:uiPriority w:val="99"/>
    <w:pPr>
      <w:tabs>
        <w:tab w:val="clear" w:pos="180"/>
      </w:tabs>
      <w:spacing w:after="120"/>
      <w:ind w:left="420" w:firstLine="420" w:firstLineChars="0"/>
    </w:pPr>
    <w:rPr>
      <w:kern w:val="2"/>
      <w:sz w:val="24"/>
    </w:rPr>
  </w:style>
  <w:style w:type="table" w:styleId="25">
    <w:name w:val="Table Grid"/>
    <w:basedOn w:val="24"/>
    <w:autoRedefine/>
    <w:qFormat/>
    <w:uiPriority w:val="99"/>
    <w:pPr>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Strong"/>
    <w:autoRedefine/>
    <w:qFormat/>
    <w:uiPriority w:val="99"/>
    <w:rPr>
      <w:rFonts w:cs="Times New Roman"/>
      <w:b/>
    </w:rPr>
  </w:style>
  <w:style w:type="character" w:styleId="28">
    <w:name w:val="page number"/>
    <w:autoRedefine/>
    <w:qFormat/>
    <w:uiPriority w:val="99"/>
    <w:rPr>
      <w:rFonts w:cs="Times New Roman"/>
    </w:rPr>
  </w:style>
  <w:style w:type="character" w:styleId="29">
    <w:name w:val="Emphasis"/>
    <w:autoRedefine/>
    <w:qFormat/>
    <w:uiPriority w:val="99"/>
    <w:rPr>
      <w:rFonts w:cs="Times New Roman"/>
      <w:i/>
    </w:rPr>
  </w:style>
  <w:style w:type="character" w:styleId="30">
    <w:name w:val="Hyperlink"/>
    <w:autoRedefine/>
    <w:qFormat/>
    <w:uiPriority w:val="99"/>
    <w:rPr>
      <w:rFonts w:cs="Times New Roman"/>
      <w:color w:val="0000FF"/>
      <w:u w:val="single"/>
    </w:rPr>
  </w:style>
  <w:style w:type="character" w:styleId="31">
    <w:name w:val="annotation reference"/>
    <w:autoRedefine/>
    <w:qFormat/>
    <w:uiPriority w:val="99"/>
    <w:rPr>
      <w:rFonts w:cs="Times New Roman"/>
      <w:sz w:val="16"/>
    </w:rPr>
  </w:style>
  <w:style w:type="character" w:customStyle="1" w:styleId="32">
    <w:name w:val="标题 1 字符"/>
    <w:link w:val="2"/>
    <w:autoRedefine/>
    <w:qFormat/>
    <w:locked/>
    <w:uiPriority w:val="99"/>
    <w:rPr>
      <w:rFonts w:ascii="方正仿宋_GBK" w:eastAsia="方正仿宋_GBK" w:cs="Times New Roman"/>
      <w:b/>
      <w:snapToGrid w:val="0"/>
      <w:kern w:val="44"/>
      <w:sz w:val="44"/>
    </w:rPr>
  </w:style>
  <w:style w:type="character" w:customStyle="1" w:styleId="33">
    <w:name w:val="标题 2 字符"/>
    <w:link w:val="3"/>
    <w:autoRedefine/>
    <w:qFormat/>
    <w:locked/>
    <w:uiPriority w:val="99"/>
    <w:rPr>
      <w:rFonts w:ascii="等线 Light" w:eastAsia="等线 Light" w:cs="Times New Roman"/>
      <w:b/>
      <w:kern w:val="2"/>
      <w:sz w:val="32"/>
    </w:rPr>
  </w:style>
  <w:style w:type="character" w:customStyle="1" w:styleId="34">
    <w:name w:val="标题 3 字符"/>
    <w:link w:val="4"/>
    <w:autoRedefine/>
    <w:qFormat/>
    <w:locked/>
    <w:uiPriority w:val="99"/>
    <w:rPr>
      <w:rFonts w:ascii="等线 Light" w:eastAsia="等线 Light" w:cs="Times New Roman"/>
      <w:b/>
      <w:color w:val="5B9BD5"/>
      <w:sz w:val="22"/>
    </w:rPr>
  </w:style>
  <w:style w:type="character" w:customStyle="1" w:styleId="35">
    <w:name w:val="标题 4 字符"/>
    <w:link w:val="5"/>
    <w:autoRedefine/>
    <w:qFormat/>
    <w:locked/>
    <w:uiPriority w:val="99"/>
    <w:rPr>
      <w:rFonts w:ascii="Cambria" w:hAnsi="Cambria" w:eastAsia="宋体" w:cs="Times New Roman"/>
      <w:b/>
      <w:kern w:val="2"/>
      <w:sz w:val="28"/>
    </w:rPr>
  </w:style>
  <w:style w:type="character" w:customStyle="1" w:styleId="36">
    <w:name w:val="批注文字 字符"/>
    <w:link w:val="7"/>
    <w:autoRedefine/>
    <w:qFormat/>
    <w:locked/>
    <w:uiPriority w:val="99"/>
    <w:rPr>
      <w:rFonts w:eastAsia="方正仿宋_GBK" w:cs="Times New Roman"/>
      <w:sz w:val="32"/>
    </w:rPr>
  </w:style>
  <w:style w:type="character" w:customStyle="1" w:styleId="37">
    <w:name w:val="称呼 字符"/>
    <w:link w:val="8"/>
    <w:autoRedefine/>
    <w:qFormat/>
    <w:locked/>
    <w:uiPriority w:val="99"/>
    <w:rPr>
      <w:rFonts w:cs="Times New Roman"/>
      <w:kern w:val="2"/>
      <w:sz w:val="24"/>
    </w:rPr>
  </w:style>
  <w:style w:type="character" w:customStyle="1" w:styleId="38">
    <w:name w:val="正文文本 字符"/>
    <w:link w:val="9"/>
    <w:autoRedefine/>
    <w:qFormat/>
    <w:locked/>
    <w:uiPriority w:val="99"/>
    <w:rPr>
      <w:rFonts w:cs="Times New Roman"/>
      <w:sz w:val="20"/>
    </w:rPr>
  </w:style>
  <w:style w:type="character" w:customStyle="1" w:styleId="39">
    <w:name w:val="正文文本缩进 字符"/>
    <w:link w:val="10"/>
    <w:autoRedefine/>
    <w:qFormat/>
    <w:locked/>
    <w:uiPriority w:val="99"/>
    <w:rPr>
      <w:rFonts w:ascii="仿宋_GB2312" w:eastAsia="仿宋_GB2312" w:cs="Times New Roman"/>
      <w:color w:val="000000"/>
      <w:sz w:val="30"/>
    </w:rPr>
  </w:style>
  <w:style w:type="character" w:customStyle="1" w:styleId="40">
    <w:name w:val="纯文本 字符"/>
    <w:link w:val="11"/>
    <w:autoRedefine/>
    <w:qFormat/>
    <w:locked/>
    <w:uiPriority w:val="99"/>
    <w:rPr>
      <w:rFonts w:ascii="宋体" w:cs="Times New Roman"/>
      <w:kern w:val="2"/>
      <w:sz w:val="21"/>
    </w:rPr>
  </w:style>
  <w:style w:type="character" w:customStyle="1" w:styleId="41">
    <w:name w:val="日期 字符"/>
    <w:link w:val="12"/>
    <w:autoRedefine/>
    <w:qFormat/>
    <w:locked/>
    <w:uiPriority w:val="99"/>
    <w:rPr>
      <w:rFonts w:cs="Times New Roman"/>
      <w:sz w:val="20"/>
    </w:rPr>
  </w:style>
  <w:style w:type="character" w:customStyle="1" w:styleId="42">
    <w:name w:val="正文文本缩进 2 字符"/>
    <w:link w:val="13"/>
    <w:autoRedefine/>
    <w:qFormat/>
    <w:locked/>
    <w:uiPriority w:val="99"/>
    <w:rPr>
      <w:rFonts w:cs="Times New Roman"/>
      <w:kern w:val="2"/>
      <w:sz w:val="21"/>
    </w:rPr>
  </w:style>
  <w:style w:type="character" w:customStyle="1" w:styleId="43">
    <w:name w:val="批注框文本 字符"/>
    <w:link w:val="14"/>
    <w:autoRedefine/>
    <w:qFormat/>
    <w:locked/>
    <w:uiPriority w:val="99"/>
    <w:rPr>
      <w:rFonts w:cs="Times New Roman"/>
      <w:kern w:val="2"/>
      <w:sz w:val="18"/>
    </w:rPr>
  </w:style>
  <w:style w:type="character" w:customStyle="1" w:styleId="44">
    <w:name w:val="页脚 字符"/>
    <w:link w:val="15"/>
    <w:autoRedefine/>
    <w:qFormat/>
    <w:locked/>
    <w:uiPriority w:val="99"/>
    <w:rPr>
      <w:rFonts w:cs="Times New Roman"/>
      <w:sz w:val="18"/>
    </w:rPr>
  </w:style>
  <w:style w:type="character" w:customStyle="1" w:styleId="45">
    <w:name w:val="页眉 字符"/>
    <w:link w:val="16"/>
    <w:autoRedefine/>
    <w:qFormat/>
    <w:locked/>
    <w:uiPriority w:val="99"/>
    <w:rPr>
      <w:rFonts w:cs="Times New Roman"/>
      <w:sz w:val="18"/>
    </w:rPr>
  </w:style>
  <w:style w:type="character" w:customStyle="1" w:styleId="46">
    <w:name w:val="副标题 字符"/>
    <w:link w:val="17"/>
    <w:autoRedefine/>
    <w:qFormat/>
    <w:locked/>
    <w:uiPriority w:val="99"/>
    <w:rPr>
      <w:rFonts w:ascii="Cambria" w:hAnsi="Cambria" w:cs="Times New Roman"/>
      <w:b/>
      <w:kern w:val="28"/>
      <w:sz w:val="32"/>
    </w:rPr>
  </w:style>
  <w:style w:type="character" w:customStyle="1" w:styleId="47">
    <w:name w:val="批注主题 字符"/>
    <w:link w:val="21"/>
    <w:autoRedefine/>
    <w:qFormat/>
    <w:locked/>
    <w:uiPriority w:val="99"/>
    <w:rPr>
      <w:rFonts w:eastAsia="方正仿宋_GBK" w:cs="Times New Roman"/>
      <w:b/>
      <w:kern w:val="2"/>
      <w:sz w:val="24"/>
    </w:rPr>
  </w:style>
  <w:style w:type="character" w:customStyle="1" w:styleId="48">
    <w:name w:val="正文文本首行缩进 字符"/>
    <w:link w:val="22"/>
    <w:autoRedefine/>
    <w:qFormat/>
    <w:locked/>
    <w:uiPriority w:val="99"/>
    <w:rPr>
      <w:rFonts w:cs="Times New Roman"/>
      <w:kern w:val="2"/>
      <w:sz w:val="24"/>
    </w:rPr>
  </w:style>
  <w:style w:type="character" w:customStyle="1" w:styleId="49">
    <w:name w:val="正文文本首行缩进 2 字符"/>
    <w:link w:val="23"/>
    <w:autoRedefine/>
    <w:qFormat/>
    <w:locked/>
    <w:uiPriority w:val="99"/>
    <w:rPr>
      <w:rFonts w:ascii="仿宋_GB2312" w:eastAsia="仿宋_GB2312" w:cs="Times New Roman"/>
      <w:color w:val="000000"/>
      <w:kern w:val="2"/>
      <w:sz w:val="24"/>
    </w:rPr>
  </w:style>
  <w:style w:type="character" w:customStyle="1" w:styleId="50">
    <w:name w:val="apple-converted-space"/>
    <w:autoRedefine/>
    <w:qFormat/>
    <w:uiPriority w:val="99"/>
  </w:style>
  <w:style w:type="character" w:customStyle="1" w:styleId="51">
    <w:name w:val="font14 line-height"/>
    <w:autoRedefine/>
    <w:qFormat/>
    <w:uiPriority w:val="99"/>
  </w:style>
  <w:style w:type="character" w:customStyle="1" w:styleId="52">
    <w:name w:val="eee"/>
    <w:autoRedefine/>
    <w:qFormat/>
    <w:uiPriority w:val="99"/>
  </w:style>
  <w:style w:type="paragraph" w:customStyle="1" w:styleId="53">
    <w:name w:val="标题2"/>
    <w:basedOn w:val="1"/>
    <w:next w:val="1"/>
    <w:autoRedefine/>
    <w:qFormat/>
    <w:uiPriority w:val="99"/>
    <w:pPr>
      <w:autoSpaceDE w:val="0"/>
      <w:autoSpaceDN w:val="0"/>
      <w:snapToGrid w:val="0"/>
      <w:spacing w:line="590" w:lineRule="atLeast"/>
      <w:jc w:val="center"/>
    </w:pPr>
    <w:rPr>
      <w:rFonts w:eastAsia="方正楷体_GBK"/>
      <w:kern w:val="0"/>
      <w:sz w:val="32"/>
    </w:rPr>
  </w:style>
  <w:style w:type="paragraph" w:customStyle="1" w:styleId="54">
    <w:name w:val="列出段落1"/>
    <w:basedOn w:val="1"/>
    <w:autoRedefine/>
    <w:qFormat/>
    <w:uiPriority w:val="99"/>
    <w:pPr>
      <w:ind w:firstLine="200" w:firstLineChars="200"/>
    </w:pPr>
    <w:rPr>
      <w:rFonts w:ascii="Calibri" w:hAnsi="Calibri"/>
      <w:szCs w:val="22"/>
    </w:rPr>
  </w:style>
  <w:style w:type="paragraph" w:customStyle="1" w:styleId="55">
    <w:name w:val="抄送栏"/>
    <w:basedOn w:val="1"/>
    <w:autoRedefine/>
    <w:qFormat/>
    <w:uiPriority w:val="99"/>
    <w:pPr>
      <w:autoSpaceDE w:val="0"/>
      <w:autoSpaceDN w:val="0"/>
      <w:adjustRightInd w:val="0"/>
      <w:spacing w:line="454" w:lineRule="exact"/>
      <w:ind w:left="1308" w:right="357" w:hanging="953"/>
    </w:pPr>
    <w:rPr>
      <w:rFonts w:eastAsia="方正仿宋_GBK"/>
      <w:kern w:val="0"/>
      <w:sz w:val="32"/>
    </w:rPr>
  </w:style>
  <w:style w:type="paragraph" w:customStyle="1" w:styleId="56">
    <w:name w:val="线型"/>
    <w:basedOn w:val="55"/>
    <w:autoRedefine/>
    <w:qFormat/>
    <w:uiPriority w:val="99"/>
    <w:pPr>
      <w:spacing w:line="240" w:lineRule="auto"/>
      <w:ind w:left="0" w:firstLine="0"/>
      <w:jc w:val="center"/>
    </w:pPr>
    <w:rPr>
      <w:sz w:val="21"/>
    </w:rPr>
  </w:style>
  <w:style w:type="paragraph" w:customStyle="1" w:styleId="57">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8">
    <w:name w:val="List Paragraph"/>
    <w:basedOn w:val="1"/>
    <w:autoRedefine/>
    <w:qFormat/>
    <w:uiPriority w:val="99"/>
    <w:pPr>
      <w:ind w:firstLine="200" w:firstLineChars="200"/>
    </w:pPr>
  </w:style>
  <w:style w:type="paragraph" w:customStyle="1" w:styleId="59">
    <w:name w:val="List Paragraph1"/>
    <w:basedOn w:val="1"/>
    <w:autoRedefine/>
    <w:qFormat/>
    <w:uiPriority w:val="99"/>
    <w:pPr>
      <w:ind w:firstLine="200" w:firstLineChars="200"/>
    </w:pPr>
    <w:rPr>
      <w:rFonts w:ascii="宋体"/>
      <w:sz w:val="32"/>
      <w:szCs w:val="24"/>
    </w:rPr>
  </w:style>
  <w:style w:type="paragraph" w:customStyle="1" w:styleId="60">
    <w:name w:val="标题1"/>
    <w:basedOn w:val="1"/>
    <w:next w:val="1"/>
    <w:autoRedefine/>
    <w:qFormat/>
    <w:uiPriority w:val="99"/>
    <w:pPr>
      <w:tabs>
        <w:tab w:val="left" w:pos="9193"/>
        <w:tab w:val="left" w:pos="9827"/>
      </w:tabs>
      <w:autoSpaceDE w:val="0"/>
      <w:autoSpaceDN w:val="0"/>
      <w:snapToGrid w:val="0"/>
      <w:spacing w:line="700" w:lineRule="atLeast"/>
      <w:jc w:val="center"/>
    </w:pPr>
    <w:rPr>
      <w:rFonts w:eastAsia="方正小标宋_GBK"/>
      <w:kern w:val="0"/>
      <w:sz w:val="44"/>
    </w:rPr>
  </w:style>
  <w:style w:type="paragraph" w:customStyle="1" w:styleId="61">
    <w:name w:val="标题3"/>
    <w:basedOn w:val="1"/>
    <w:next w:val="1"/>
    <w:autoRedefine/>
    <w:qFormat/>
    <w:uiPriority w:val="99"/>
    <w:pPr>
      <w:autoSpaceDE w:val="0"/>
      <w:autoSpaceDN w:val="0"/>
      <w:snapToGrid w:val="0"/>
      <w:spacing w:line="590" w:lineRule="atLeast"/>
      <w:ind w:firstLine="624"/>
    </w:pPr>
    <w:rPr>
      <w:rFonts w:eastAsia="方正黑体_GBK"/>
      <w:kern w:val="0"/>
      <w:sz w:val="32"/>
    </w:rPr>
  </w:style>
  <w:style w:type="paragraph" w:customStyle="1" w:styleId="62">
    <w:name w:val="文头"/>
    <w:basedOn w:val="63"/>
    <w:autoRedefine/>
    <w:qFormat/>
    <w:uiPriority w:val="99"/>
  </w:style>
  <w:style w:type="paragraph" w:customStyle="1" w:styleId="63">
    <w:name w:val="红线"/>
    <w:basedOn w:val="2"/>
    <w:autoRedefine/>
    <w:qFormat/>
    <w:uiPriority w:val="99"/>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64">
    <w:name w:val="列出段落3"/>
    <w:basedOn w:val="1"/>
    <w:autoRedefine/>
    <w:qFormat/>
    <w:uiPriority w:val="99"/>
    <w:pPr>
      <w:ind w:firstLine="200" w:firstLineChars="200"/>
    </w:pPr>
    <w:rPr>
      <w:rFonts w:ascii="Calibri" w:hAnsi="Calibri"/>
    </w:rPr>
  </w:style>
  <w:style w:type="paragraph" w:customStyle="1" w:styleId="65">
    <w:name w:val="附件栏"/>
    <w:basedOn w:val="1"/>
    <w:autoRedefine/>
    <w:qFormat/>
    <w:uiPriority w:val="99"/>
    <w:pPr>
      <w:autoSpaceDE w:val="0"/>
      <w:autoSpaceDN w:val="0"/>
      <w:snapToGrid w:val="0"/>
      <w:spacing w:line="590" w:lineRule="atLeast"/>
      <w:ind w:firstLine="624"/>
    </w:pPr>
    <w:rPr>
      <w:rFonts w:eastAsia="方正仿宋_GBK"/>
      <w:kern w:val="0"/>
      <w:sz w:val="32"/>
    </w:rPr>
  </w:style>
  <w:style w:type="paragraph" w:customStyle="1" w:styleId="66">
    <w:name w:val="主题词"/>
    <w:basedOn w:val="1"/>
    <w:autoRedefine/>
    <w:qFormat/>
    <w:uiPriority w:val="99"/>
    <w:pPr>
      <w:autoSpaceDE w:val="0"/>
      <w:autoSpaceDN w:val="0"/>
      <w:adjustRightInd w:val="0"/>
      <w:spacing w:line="240" w:lineRule="atLeast"/>
      <w:jc w:val="left"/>
    </w:pPr>
    <w:rPr>
      <w:rFonts w:ascii="方正黑体_GBK" w:eastAsia="方正黑体_GBK"/>
      <w:kern w:val="0"/>
      <w:sz w:val="32"/>
    </w:rPr>
  </w:style>
  <w:style w:type="paragraph" w:customStyle="1" w:styleId="67">
    <w:name w:val="密级"/>
    <w:basedOn w:val="1"/>
    <w:autoRedefine/>
    <w:qFormat/>
    <w:uiPriority w:val="99"/>
    <w:pPr>
      <w:autoSpaceDE w:val="0"/>
      <w:autoSpaceDN w:val="0"/>
      <w:adjustRightInd w:val="0"/>
      <w:snapToGrid w:val="0"/>
      <w:spacing w:line="425" w:lineRule="atLeast"/>
      <w:jc w:val="right"/>
    </w:pPr>
    <w:rPr>
      <w:rFonts w:ascii="黑体" w:eastAsia="黑体"/>
      <w:kern w:val="0"/>
      <w:sz w:val="30"/>
    </w:rPr>
  </w:style>
  <w:style w:type="paragraph" w:customStyle="1" w:styleId="68">
    <w:name w:val="紧急程度"/>
    <w:basedOn w:val="67"/>
    <w:autoRedefine/>
    <w:qFormat/>
    <w:uiPriority w:val="99"/>
    <w:pPr>
      <w:overflowPunct w:val="0"/>
      <w:spacing w:line="500" w:lineRule="atLeast"/>
    </w:pPr>
    <w:rPr>
      <w:rFonts w:ascii="汉鼎简黑体" w:eastAsia="汉鼎简黑体"/>
      <w:sz w:val="32"/>
    </w:rPr>
  </w:style>
  <w:style w:type="paragraph" w:customStyle="1" w:styleId="69">
    <w:name w:val="印发栏"/>
    <w:basedOn w:val="6"/>
    <w:autoRedefine/>
    <w:qFormat/>
    <w:uiPriority w:val="99"/>
    <w:pPr>
      <w:tabs>
        <w:tab w:val="right" w:pos="8465"/>
      </w:tabs>
      <w:spacing w:line="454" w:lineRule="exact"/>
      <w:ind w:left="357" w:right="357"/>
    </w:pPr>
    <w:rPr>
      <w:spacing w:val="0"/>
    </w:rPr>
  </w:style>
  <w:style w:type="paragraph" w:customStyle="1" w:styleId="70">
    <w:name w:val="印数"/>
    <w:basedOn w:val="69"/>
    <w:autoRedefine/>
    <w:qFormat/>
    <w:uiPriority w:val="99"/>
    <w:pPr>
      <w:spacing w:line="400" w:lineRule="exact"/>
      <w:ind w:left="0" w:right="0"/>
      <w:jc w:val="right"/>
    </w:pPr>
  </w:style>
  <w:style w:type="paragraph" w:customStyle="1" w:styleId="71">
    <w:name w:val="Table Paragraph"/>
    <w:basedOn w:val="1"/>
    <w:autoRedefine/>
    <w:qFormat/>
    <w:uiPriority w:val="99"/>
    <w:rPr>
      <w:rFonts w:ascii="Calibri" w:hAnsi="Calibri"/>
      <w:szCs w:val="22"/>
    </w:rPr>
  </w:style>
  <w:style w:type="paragraph" w:customStyle="1" w:styleId="72">
    <w:name w:val="p0"/>
    <w:basedOn w:val="1"/>
    <w:autoRedefine/>
    <w:qFormat/>
    <w:uiPriority w:val="99"/>
    <w:pPr>
      <w:widowControl/>
    </w:pPr>
    <w:rPr>
      <w:kern w:val="0"/>
      <w:szCs w:val="21"/>
    </w:rPr>
  </w:style>
  <w:style w:type="paragraph" w:customStyle="1" w:styleId="73">
    <w:name w:val="仿宋小4"/>
    <w:basedOn w:val="1"/>
    <w:autoRedefine/>
    <w:qFormat/>
    <w:uiPriority w:val="99"/>
    <w:pPr>
      <w:spacing w:line="360" w:lineRule="auto"/>
      <w:jc w:val="left"/>
    </w:pPr>
    <w:rPr>
      <w:rFonts w:eastAsia="仿宋_GB2312"/>
      <w:color w:val="000000"/>
      <w:sz w:val="24"/>
      <w:szCs w:val="32"/>
    </w:rPr>
  </w:style>
  <w:style w:type="paragraph" w:customStyle="1" w:styleId="74">
    <w:name w:val="Other|1"/>
    <w:basedOn w:val="1"/>
    <w:autoRedefine/>
    <w:qFormat/>
    <w:uiPriority w:val="99"/>
    <w:pPr>
      <w:spacing w:line="394" w:lineRule="auto"/>
      <w:ind w:firstLine="400"/>
      <w:jc w:val="left"/>
    </w:pPr>
    <w:rPr>
      <w:rFonts w:ascii="宋体" w:cs="宋体"/>
      <w:kern w:val="0"/>
      <w:sz w:val="30"/>
      <w:szCs w:val="30"/>
      <w:lang w:val="zh-TW" w:eastAsia="zh-TW"/>
    </w:rPr>
  </w:style>
  <w:style w:type="character" w:customStyle="1" w:styleId="75">
    <w:name w:val="页脚 Char1"/>
    <w:autoRedefine/>
    <w:qFormat/>
    <w:uiPriority w:val="99"/>
    <w:rPr>
      <w:rFonts w:eastAsia="宋体"/>
      <w:kern w:val="2"/>
      <w:sz w:val="18"/>
      <w:lang w:val="en-US" w:eastAsia="zh-CN"/>
    </w:rPr>
  </w:style>
  <w:style w:type="paragraph" w:customStyle="1" w:styleId="76">
    <w:name w:val="列出段落2"/>
    <w:basedOn w:val="1"/>
    <w:autoRedefine/>
    <w:qFormat/>
    <w:uiPriority w:val="99"/>
    <w:pPr>
      <w:widowControl/>
      <w:spacing w:after="200" w:line="276" w:lineRule="auto"/>
      <w:ind w:left="720"/>
      <w:contextualSpacing/>
      <w:jc w:val="left"/>
    </w:pPr>
    <w:rPr>
      <w:rFonts w:ascii="等线" w:eastAsia="等线" w:cs="Mongolian Baiti"/>
      <w:kern w:val="0"/>
      <w:sz w:val="22"/>
      <w:szCs w:val="22"/>
    </w:rPr>
  </w:style>
  <w:style w:type="character" w:customStyle="1" w:styleId="77">
    <w:name w:val="bjh-strong"/>
    <w:autoRedefine/>
    <w:qFormat/>
    <w:uiPriority w:val="99"/>
  </w:style>
  <w:style w:type="paragraph" w:customStyle="1" w:styleId="78">
    <w:name w:val="正文首行缩进1"/>
    <w:autoRedefine/>
    <w:qFormat/>
    <w:uiPriority w:val="99"/>
    <w:pPr>
      <w:spacing w:after="120"/>
      <w:ind w:firstLine="100" w:firstLineChars="100"/>
    </w:pPr>
    <w:rPr>
      <w:rFonts w:ascii="Calibri" w:hAnsi="Calibri" w:eastAsia="宋体" w:cs="Times New Roman"/>
      <w:lang w:val="en-US" w:eastAsia="zh-CN" w:bidi="ar-SA"/>
    </w:rPr>
  </w:style>
  <w:style w:type="paragraph" w:customStyle="1" w:styleId="79">
    <w:name w:val="_Style 56"/>
    <w:basedOn w:val="9"/>
    <w:next w:val="22"/>
    <w:autoRedefine/>
    <w:qFormat/>
    <w:uiPriority w:val="99"/>
    <w:pPr>
      <w:spacing w:after="120" w:line="240" w:lineRule="auto"/>
      <w:ind w:firstLine="100" w:firstLineChars="100"/>
      <w:jc w:val="both"/>
    </w:pPr>
    <w:rPr>
      <w:sz w:val="21"/>
      <w:szCs w:val="24"/>
    </w:rPr>
  </w:style>
  <w:style w:type="character" w:customStyle="1" w:styleId="80">
    <w:name w:val="bjh-p"/>
    <w:autoRedefine/>
    <w:qFormat/>
    <w:uiPriority w:val="99"/>
  </w:style>
  <w:style w:type="paragraph" w:customStyle="1" w:styleId="81">
    <w:name w:val="font5"/>
    <w:basedOn w:val="1"/>
    <w:autoRedefine/>
    <w:qFormat/>
    <w:uiPriority w:val="99"/>
    <w:pPr>
      <w:widowControl/>
      <w:spacing w:before="100" w:beforeAutospacing="1" w:after="100" w:afterAutospacing="1"/>
      <w:jc w:val="left"/>
    </w:pPr>
    <w:rPr>
      <w:rFonts w:ascii="宋体" w:cs="宋体"/>
      <w:kern w:val="0"/>
      <w:sz w:val="18"/>
      <w:szCs w:val="18"/>
    </w:rPr>
  </w:style>
  <w:style w:type="paragraph" w:customStyle="1" w:styleId="82">
    <w:name w:val="font6"/>
    <w:basedOn w:val="1"/>
    <w:qFormat/>
    <w:uiPriority w:val="99"/>
    <w:pPr>
      <w:widowControl/>
      <w:spacing w:before="100" w:beforeAutospacing="1" w:after="100" w:afterAutospacing="1"/>
      <w:jc w:val="left"/>
    </w:pPr>
    <w:rPr>
      <w:rFonts w:ascii="宋体" w:cs="宋体"/>
      <w:kern w:val="0"/>
      <w:sz w:val="18"/>
      <w:szCs w:val="18"/>
    </w:rPr>
  </w:style>
  <w:style w:type="paragraph" w:customStyle="1" w:styleId="83">
    <w:name w:val="xl6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cs="宋体"/>
      <w:b/>
      <w:bCs/>
      <w:kern w:val="0"/>
      <w:sz w:val="20"/>
    </w:rPr>
  </w:style>
  <w:style w:type="paragraph" w:customStyle="1" w:styleId="84">
    <w:name w:val="xl6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Arial" w:hAnsi="Arial" w:cs="Arial"/>
      <w:b/>
      <w:bCs/>
      <w:kern w:val="0"/>
      <w:sz w:val="20"/>
    </w:rPr>
  </w:style>
  <w:style w:type="paragraph" w:customStyle="1" w:styleId="85">
    <w:name w:val="xl6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cs="宋体"/>
      <w:kern w:val="0"/>
      <w:sz w:val="24"/>
      <w:szCs w:val="24"/>
    </w:rPr>
  </w:style>
  <w:style w:type="paragraph" w:customStyle="1" w:styleId="86">
    <w:name w:val="xl6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Arial" w:hAnsi="Arial" w:cs="Arial"/>
      <w:kern w:val="0"/>
      <w:sz w:val="20"/>
    </w:rPr>
  </w:style>
  <w:style w:type="paragraph" w:customStyle="1" w:styleId="87">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szCs w:val="24"/>
    </w:rPr>
  </w:style>
  <w:style w:type="paragraph" w:customStyle="1" w:styleId="88">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cs="宋体"/>
      <w:kern w:val="0"/>
      <w:sz w:val="24"/>
      <w:szCs w:val="24"/>
    </w:rPr>
  </w:style>
  <w:style w:type="paragraph" w:customStyle="1" w:styleId="89">
    <w:name w:val="xl6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b/>
      <w:bCs/>
      <w:kern w:val="0"/>
      <w:sz w:val="24"/>
      <w:szCs w:val="24"/>
    </w:rPr>
  </w:style>
  <w:style w:type="paragraph" w:customStyle="1" w:styleId="90">
    <w:name w:val="xl7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cs="宋体"/>
      <w:b/>
      <w:bCs/>
      <w:kern w:val="0"/>
      <w:sz w:val="24"/>
      <w:szCs w:val="24"/>
    </w:rPr>
  </w:style>
  <w:style w:type="paragraph" w:customStyle="1" w:styleId="91">
    <w:name w:val="xl71"/>
    <w:basedOn w:val="1"/>
    <w:autoRedefine/>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cs="宋体"/>
      <w:b/>
      <w:bCs/>
      <w:kern w:val="0"/>
      <w:sz w:val="24"/>
      <w:szCs w:val="24"/>
    </w:rPr>
  </w:style>
  <w:style w:type="character" w:customStyle="1" w:styleId="92">
    <w:name w:val="不明显参考1"/>
    <w:qFormat/>
    <w:uiPriority w:val="99"/>
    <w:rPr>
      <w:smallCaps/>
      <w:color w:val="C0504D"/>
      <w:u w:val="single"/>
    </w:rPr>
  </w:style>
  <w:style w:type="character" w:customStyle="1" w:styleId="93">
    <w:name w:val="font01"/>
    <w:autoRedefine/>
    <w:qFormat/>
    <w:uiPriority w:val="99"/>
    <w:rPr>
      <w:rFonts w:ascii="Times New Roman" w:hAnsi="Times New Roman"/>
      <w:b/>
      <w:color w:val="000000"/>
      <w:sz w:val="32"/>
      <w:u w:val="none"/>
    </w:rPr>
  </w:style>
  <w:style w:type="character" w:customStyle="1" w:styleId="94">
    <w:name w:val="font61"/>
    <w:qFormat/>
    <w:uiPriority w:val="99"/>
    <w:rPr>
      <w:rFonts w:ascii="仿宋_GB2312" w:eastAsia="仿宋_GB2312"/>
      <w:b/>
      <w:color w:val="000000"/>
      <w:sz w:val="32"/>
      <w:u w:val="none"/>
    </w:rPr>
  </w:style>
  <w:style w:type="character" w:customStyle="1" w:styleId="95">
    <w:name w:val="font41"/>
    <w:autoRedefine/>
    <w:qFormat/>
    <w:uiPriority w:val="99"/>
    <w:rPr>
      <w:rFonts w:ascii="宋体" w:hAnsi="宋体" w:eastAsia="宋体"/>
      <w:b/>
      <w:color w:val="000000"/>
      <w:sz w:val="22"/>
      <w:u w:val="none"/>
    </w:rPr>
  </w:style>
  <w:style w:type="table" w:customStyle="1" w:styleId="96">
    <w:name w:val="Table Normal1"/>
    <w:autoRedefine/>
    <w:semiHidden/>
    <w:qFormat/>
    <w:uiPriority w:val="99"/>
    <w:tblPr>
      <w:tblCellMar>
        <w:top w:w="0" w:type="dxa"/>
        <w:left w:w="0" w:type="dxa"/>
        <w:bottom w:w="0" w:type="dxa"/>
        <w:right w:w="0" w:type="dxa"/>
      </w:tblCellMar>
    </w:tblPr>
  </w:style>
  <w:style w:type="character" w:customStyle="1" w:styleId="97">
    <w:name w:val="font21"/>
    <w:autoRedefine/>
    <w:qFormat/>
    <w:uiPriority w:val="99"/>
    <w:rPr>
      <w:rFonts w:ascii="仿宋_GB2312" w:eastAsia="仿宋_GB2312"/>
      <w:color w:val="000000"/>
      <w:sz w:val="21"/>
      <w:u w:val="none"/>
    </w:rPr>
  </w:style>
  <w:style w:type="paragraph" w:customStyle="1" w:styleId="98">
    <w:name w:val="印发份数"/>
    <w:basedOn w:val="1"/>
    <w:autoRedefine/>
    <w:qFormat/>
    <w:uiPriority w:val="99"/>
    <w:pPr>
      <w:jc w:val="right"/>
    </w:pPr>
    <w:rPr>
      <w:rFonts w:eastAsia="仿宋_GB2312"/>
      <w:sz w:val="32"/>
    </w:rPr>
  </w:style>
  <w:style w:type="paragraph" w:customStyle="1" w:styleId="99">
    <w:name w:val="Char Char Char Char Char Char Char Char Char Char Char Char Char"/>
    <w:basedOn w:val="1"/>
    <w:autoRedefine/>
    <w:qFormat/>
    <w:uiPriority w:val="99"/>
    <w:pPr>
      <w:widowControl/>
      <w:spacing w:after="160" w:line="240" w:lineRule="exact"/>
      <w:jc w:val="left"/>
    </w:pPr>
  </w:style>
  <w:style w:type="paragraph" w:customStyle="1" w:styleId="100">
    <w:name w:val="公文标题"/>
    <w:basedOn w:val="1"/>
    <w:autoRedefine/>
    <w:qFormat/>
    <w:uiPriority w:val="99"/>
    <w:pPr>
      <w:jc w:val="center"/>
    </w:pPr>
    <w:rPr>
      <w:rFonts w:eastAsia="仿宋_GB2312"/>
      <w:sz w:val="44"/>
    </w:rPr>
  </w:style>
  <w:style w:type="paragraph" w:customStyle="1" w:styleId="101">
    <w:name w:val="分隔线"/>
    <w:basedOn w:val="1"/>
    <w:autoRedefine/>
    <w:qFormat/>
    <w:uiPriority w:val="99"/>
    <w:pPr>
      <w:pBdr>
        <w:bottom w:val="single" w:color="FF0000" w:sz="12" w:space="1"/>
      </w:pBdr>
      <w:spacing w:line="120" w:lineRule="exact"/>
    </w:pPr>
    <w:rPr>
      <w:rFonts w:eastAsia="仿宋_GB2312"/>
      <w:sz w:val="32"/>
    </w:rPr>
  </w:style>
  <w:style w:type="paragraph" w:customStyle="1" w:styleId="102">
    <w:name w:val="黑体小二居中"/>
    <w:basedOn w:val="1"/>
    <w:next w:val="8"/>
    <w:autoRedefine/>
    <w:qFormat/>
    <w:uiPriority w:val="99"/>
    <w:pPr>
      <w:snapToGrid w:val="0"/>
      <w:spacing w:line="600" w:lineRule="auto"/>
      <w:jc w:val="center"/>
    </w:pPr>
    <w:rPr>
      <w:rFonts w:ascii="方正黑体简体" w:eastAsia="方正黑体简体"/>
      <w:bCs/>
      <w:sz w:val="36"/>
    </w:rPr>
  </w:style>
  <w:style w:type="paragraph" w:customStyle="1" w:styleId="103">
    <w:name w:val="发文机关标识"/>
    <w:basedOn w:val="1"/>
    <w:autoRedefine/>
    <w:qFormat/>
    <w:uiPriority w:val="99"/>
    <w:pPr>
      <w:jc w:val="center"/>
    </w:pPr>
    <w:rPr>
      <w:rFonts w:eastAsia="仿宋_GB2312"/>
      <w:b/>
      <w:color w:val="FF0000"/>
      <w:sz w:val="72"/>
    </w:rPr>
  </w:style>
  <w:style w:type="paragraph" w:customStyle="1" w:styleId="104">
    <w:name w:val="标题11"/>
    <w:basedOn w:val="1"/>
    <w:next w:val="1"/>
    <w:autoRedefine/>
    <w:qFormat/>
    <w:uiPriority w:val="99"/>
    <w:pPr>
      <w:tabs>
        <w:tab w:val="left" w:pos="9193"/>
        <w:tab w:val="left" w:pos="9827"/>
      </w:tabs>
      <w:overflowPunct w:val="0"/>
      <w:autoSpaceDE w:val="0"/>
      <w:autoSpaceDN w:val="0"/>
      <w:snapToGrid w:val="0"/>
      <w:spacing w:line="760" w:lineRule="atLeast"/>
      <w:jc w:val="center"/>
    </w:pPr>
    <w:rPr>
      <w:rFonts w:ascii="方正小标宋_GBK" w:hAnsi="Times" w:eastAsia="方正小标宋_GBK"/>
      <w:sz w:val="44"/>
    </w:rPr>
  </w:style>
  <w:style w:type="paragraph" w:customStyle="1" w:styleId="105">
    <w:name w:val="成文日期"/>
    <w:basedOn w:val="1"/>
    <w:autoRedefine/>
    <w:qFormat/>
    <w:uiPriority w:val="99"/>
    <w:pPr>
      <w:spacing w:line="360" w:lineRule="auto"/>
      <w:jc w:val="right"/>
    </w:pPr>
    <w:rPr>
      <w:szCs w:val="21"/>
    </w:rPr>
  </w:style>
  <w:style w:type="paragraph" w:customStyle="1" w:styleId="106">
    <w:name w:val="a"/>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主送机关"/>
    <w:basedOn w:val="1"/>
    <w:autoRedefine/>
    <w:qFormat/>
    <w:uiPriority w:val="99"/>
    <w:rPr>
      <w:rFonts w:eastAsia="仿宋_GB2312"/>
      <w:sz w:val="32"/>
    </w:rPr>
  </w:style>
  <w:style w:type="paragraph" w:customStyle="1" w:styleId="108">
    <w:name w:val="Char Char Char Char Char Char Char Char Char Char Char Char Char1"/>
    <w:basedOn w:val="1"/>
    <w:autoRedefine/>
    <w:qFormat/>
    <w:uiPriority w:val="99"/>
    <w:pPr>
      <w:widowControl/>
      <w:spacing w:after="160" w:line="240" w:lineRule="exact"/>
      <w:jc w:val="left"/>
    </w:pPr>
  </w:style>
  <w:style w:type="paragraph" w:customStyle="1" w:styleId="109">
    <w:name w:val="Char Char Char Char"/>
    <w:basedOn w:val="1"/>
    <w:autoRedefine/>
    <w:semiHidden/>
    <w:qFormat/>
    <w:uiPriority w:val="99"/>
    <w:rPr>
      <w:szCs w:val="24"/>
    </w:rPr>
  </w:style>
  <w:style w:type="paragraph" w:customStyle="1" w:styleId="110">
    <w:name w:val="印发日期"/>
    <w:basedOn w:val="1"/>
    <w:autoRedefine/>
    <w:qFormat/>
    <w:uiPriority w:val="99"/>
    <w:rPr>
      <w:szCs w:val="21"/>
    </w:rPr>
  </w:style>
  <w:style w:type="paragraph" w:customStyle="1" w:styleId="111">
    <w:name w:val="样式2"/>
    <w:basedOn w:val="20"/>
    <w:autoRedefine/>
    <w:qFormat/>
    <w:uiPriority w:val="99"/>
    <w:pPr>
      <w:spacing w:beforeAutospacing="1" w:afterAutospacing="1" w:line="400" w:lineRule="exact"/>
      <w:ind w:firstLine="420" w:firstLineChars="200"/>
    </w:pPr>
    <w:rPr>
      <w:rFonts w:hAnsi="宋体"/>
      <w:sz w:val="21"/>
      <w:szCs w:val="21"/>
    </w:rPr>
  </w:style>
  <w:style w:type="character" w:customStyle="1" w:styleId="112">
    <w:name w:val="text"/>
    <w:autoRedefine/>
    <w:qFormat/>
    <w:uiPriority w:val="99"/>
  </w:style>
  <w:style w:type="character" w:customStyle="1" w:styleId="113">
    <w:name w:val="印发日期 Char"/>
    <w:autoRedefine/>
    <w:qFormat/>
    <w:uiPriority w:val="99"/>
    <w:rPr>
      <w:rFonts w:eastAsia="仿宋_GB2312"/>
      <w:kern w:val="2"/>
      <w:sz w:val="32"/>
      <w:lang w:val="en-US" w:eastAsia="zh-CN"/>
    </w:rPr>
  </w:style>
  <w:style w:type="paragraph" w:customStyle="1" w:styleId="114">
    <w:name w:val="md-size"/>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第三册正文"/>
    <w:basedOn w:val="1"/>
    <w:autoRedefine/>
    <w:qFormat/>
    <w:uiPriority w:val="0"/>
    <w:pPr>
      <w:spacing w:line="360" w:lineRule="auto"/>
      <w:ind w:firstLine="480" w:firstLineChars="200"/>
    </w:pPr>
    <w:rPr>
      <w:rFonts w:hint="eastAsia" w:ascii="仿宋" w:hAnsi="仿宋" w:eastAsia="仿宋" w:cs="仿宋"/>
      <w:sz w:val="24"/>
    </w:rPr>
  </w:style>
  <w:style w:type="table" w:customStyle="1" w:styleId="116">
    <w:name w:val="Table Normal"/>
    <w:autoRedefine/>
    <w:semiHidden/>
    <w:unhideWhenUsed/>
    <w:qFormat/>
    <w:uiPriority w:val="0"/>
    <w:tblPr>
      <w:tblCellMar>
        <w:top w:w="0" w:type="dxa"/>
        <w:left w:w="0" w:type="dxa"/>
        <w:bottom w:w="0" w:type="dxa"/>
        <w:right w:w="0" w:type="dxa"/>
      </w:tblCellMar>
    </w:tblPr>
  </w:style>
  <w:style w:type="paragraph" w:customStyle="1" w:styleId="117">
    <w:name w:val="Table Text"/>
    <w:basedOn w:val="1"/>
    <w:autoRedefine/>
    <w:semiHidden/>
    <w:qFormat/>
    <w:uiPriority w:val="0"/>
    <w:rPr>
      <w:rFonts w:ascii="宋体" w:hAnsi="宋体" w:eastAsia="宋体" w:cs="宋体"/>
      <w:sz w:val="27"/>
      <w:szCs w:val="27"/>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5572</Words>
  <Characters>6048</Characters>
  <Lines>129</Lines>
  <Paragraphs>36</Paragraphs>
  <TotalTime>22</TotalTime>
  <ScaleCrop>false</ScaleCrop>
  <LinksUpToDate>false</LinksUpToDate>
  <CharactersWithSpaces>6072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2024-01-02T07:58:00Z</dcterms:created>
  <dc:creator>微软用户</dc:creator>
  <cp:lastModifiedBy>Yala</cp:lastModifiedBy>
  <cp:lastPrinted>2024-10-14T01:27:00Z</cp:lastPrinted>
  <dcterms:modified xsi:type="dcterms:W3CDTF">2024-10-14T07:30:38Z</dcterms:modified>
  <dc:title>常科字[1998]第 号</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A00B125BC76D4233836D2652797B8421_13</vt:lpwstr>
  </property>
  <property fmtid="{D5CDD505-2E9C-101B-9397-08002B2CF9AE}" pid="3" name="KSOProductBuildVer">
    <vt:lpwstr>2052-12.1.0.18608</vt:lpwstr>
  </property>
</Properties>
</file>