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7931">
      <w:pPr>
        <w:spacing w:line="1300" w:lineRule="exact"/>
        <w:ind w:firstLine="360" w:firstLineChars="36"/>
        <w:rPr>
          <w:rFonts w:hint="eastAsia" w:eastAsia="方正小标宋简体"/>
          <w:color w:val="FF0000"/>
          <w:w w:val="45"/>
          <w:sz w:val="100"/>
        </w:rPr>
      </w:pPr>
      <w:bookmarkStart w:id="0" w:name="_GoBack"/>
      <w:bookmarkEnd w:id="0"/>
      <w:r>
        <w:rPr>
          <w:rFonts w:hint="eastAsia" w:eastAsia="方正小标宋简体"/>
          <w:color w:val="FF0000"/>
          <w:sz w:val="100"/>
        </w:rPr>
        <w:pict>
          <v:shape id="_x0000_s1026" o:spid="_x0000_s1026" o:spt="202" type="#_x0000_t202" style="position:absolute;left:0pt;margin-left:162pt;margin-top:15.6pt;height:101.4pt;width:270pt;z-index:251660288;mso-width-relative:page;mso-height-relative:page;" fillcolor="#FFFFFF" filled="t" stroked="t" coordsize="21600,21600">
            <v:path/>
            <v:fill on="t" color2="#FFFFFF" focussize="0,0"/>
            <v:stroke color="#FFFFFF" joinstyle="miter"/>
            <v:imagedata o:title=""/>
            <o:lock v:ext="edit" aspectratio="f"/>
            <v:textbox>
              <w:txbxContent>
                <w:p w14:paraId="0DFB0CD1">
                  <w:pPr>
                    <w:jc w:val="distribute"/>
                    <w:rPr>
                      <w:rFonts w:hint="eastAsia" w:ascii="方正小标宋简体" w:eastAsia="方正小标宋简体"/>
                      <w:w w:val="55"/>
                      <w:sz w:val="120"/>
                      <w:szCs w:val="120"/>
                    </w:rPr>
                  </w:pPr>
                  <w:r>
                    <w:rPr>
                      <w:rFonts w:hint="eastAsia" w:ascii="方正小标宋简体" w:eastAsia="方正小标宋简体"/>
                      <w:color w:val="FF0000"/>
                      <w:w w:val="55"/>
                      <w:sz w:val="120"/>
                      <w:szCs w:val="120"/>
                    </w:rPr>
                    <w:t>常务委员会文件</w:t>
                  </w:r>
                </w:p>
              </w:txbxContent>
            </v:textbox>
          </v:shape>
        </w:pict>
      </w:r>
      <w:r>
        <w:rPr>
          <w:rFonts w:hint="eastAsia" w:eastAsia="方正小标宋简体"/>
          <w:color w:val="FF0000"/>
          <w:w w:val="45"/>
          <w:sz w:val="100"/>
        </w:rPr>
        <w:t>常州市钟楼区</w:t>
      </w:r>
    </w:p>
    <w:p w14:paraId="533B55B9">
      <w:pPr>
        <w:spacing w:line="1300" w:lineRule="exact"/>
        <w:ind w:firstLine="364" w:firstLineChars="81"/>
        <w:rPr>
          <w:rFonts w:hint="eastAsia" w:eastAsia="方正小标宋简体"/>
          <w:color w:val="FF0000"/>
          <w:w w:val="45"/>
          <w:sz w:val="100"/>
        </w:rPr>
      </w:pPr>
      <w:r>
        <w:rPr>
          <w:rFonts w:hint="eastAsia" w:eastAsia="方正小标宋简体"/>
          <w:color w:val="FF0000"/>
          <w:w w:val="45"/>
          <w:sz w:val="100"/>
        </w:rPr>
        <w:t>人民代表大会</w:t>
      </w:r>
    </w:p>
    <w:p w14:paraId="1D00C4E9">
      <w:pPr>
        <w:spacing w:line="600" w:lineRule="exact"/>
        <w:rPr>
          <w:rFonts w:hint="eastAsia" w:ascii="宋体" w:hAnsi="宋体" w:eastAsia="宋体" w:cs="宋体"/>
          <w:spacing w:val="40"/>
          <w:w w:val="45"/>
          <w:sz w:val="21"/>
          <w:szCs w:val="21"/>
        </w:rPr>
      </w:pPr>
    </w:p>
    <w:p w14:paraId="49BF29FD">
      <w:pPr>
        <w:jc w:val="center"/>
        <w:rPr>
          <w:rFonts w:hint="eastAsia"/>
        </w:rPr>
      </w:pPr>
      <w:r>
        <w:rPr>
          <w:rFonts w:eastAsia="仿宋_GB2312"/>
          <w:sz w:val="32"/>
        </w:rPr>
        <w:t>钟人发〔201</w:t>
      </w:r>
      <w:r>
        <w:rPr>
          <w:rFonts w:hint="eastAsia" w:eastAsia="仿宋_GB2312"/>
          <w:sz w:val="32"/>
        </w:rPr>
        <w:t>9</w:t>
      </w:r>
      <w:r>
        <w:rPr>
          <w:rFonts w:eastAsia="仿宋_GB2312"/>
          <w:sz w:val="32"/>
        </w:rPr>
        <w:t>〕</w:t>
      </w:r>
      <w:r>
        <w:rPr>
          <w:rFonts w:hint="eastAsia" w:eastAsia="仿宋_GB2312"/>
          <w:sz w:val="32"/>
          <w:lang w:val="en-US" w:eastAsia="zh-CN"/>
        </w:rPr>
        <w:t>6</w:t>
      </w:r>
      <w:r>
        <w:rPr>
          <w:rFonts w:eastAsia="仿宋_GB2312"/>
          <w:sz w:val="32"/>
        </w:rPr>
        <w:t>号</w:t>
      </w:r>
    </w:p>
    <w:p w14:paraId="15CB5B81">
      <w:pPr>
        <w:spacing w:line="900" w:lineRule="exact"/>
        <w:ind w:right="99" w:rightChars="47"/>
        <w:jc w:val="center"/>
        <w:rPr>
          <w:rFonts w:hint="eastAsia" w:eastAsia="方正小标宋简体"/>
          <w:bCs/>
          <w:sz w:val="44"/>
          <w:szCs w:val="44"/>
        </w:rPr>
      </w:pPr>
      <w:r>
        <w:rPr>
          <w:position w:val="-6"/>
          <w:sz w:val="20"/>
        </w:rPr>
        <w:pict>
          <v:line id="_x0000_s1027" o:spid="_x0000_s1027" o:spt="20" style="position:absolute;left:0pt;margin-left:0pt;margin-top:11.6pt;height:0pt;width:442.2pt;z-index:251659264;mso-width-relative:page;mso-height-relative:page;" filled="f" stroked="t" coordsize="21600,21600">
            <v:path arrowok="t"/>
            <v:fill on="f" focussize="0,0"/>
            <v:stroke weight="2pt" color="#FF0000"/>
            <v:imagedata o:title=""/>
            <o:lock v:ext="edit" aspectratio="f"/>
          </v:line>
        </w:pict>
      </w:r>
    </w:p>
    <w:p w14:paraId="18996166">
      <w:pPr>
        <w:spacing w:line="700" w:lineRule="exact"/>
        <w:jc w:val="center"/>
        <w:rPr>
          <w:rFonts w:eastAsia="方正小标宋简体"/>
          <w:bCs/>
          <w:sz w:val="44"/>
          <w:szCs w:val="44"/>
        </w:rPr>
      </w:pPr>
      <w:r>
        <w:rPr>
          <w:rFonts w:hint="eastAsia" w:eastAsia="方正小标宋简体"/>
          <w:bCs/>
          <w:sz w:val="44"/>
          <w:szCs w:val="44"/>
        </w:rPr>
        <w:t>常州市钟楼区人民代表大会常务委员会</w:t>
      </w:r>
    </w:p>
    <w:p w14:paraId="51B53F75">
      <w:pPr>
        <w:spacing w:line="700" w:lineRule="exact"/>
        <w:jc w:val="center"/>
        <w:rPr>
          <w:rFonts w:eastAsia="方正小标宋简体"/>
          <w:bCs/>
          <w:sz w:val="44"/>
          <w:szCs w:val="44"/>
        </w:rPr>
      </w:pPr>
      <w:r>
        <w:rPr>
          <w:rFonts w:eastAsia="方正小标宋简体"/>
          <w:bCs/>
          <w:sz w:val="44"/>
          <w:szCs w:val="44"/>
        </w:rPr>
        <w:t>201</w:t>
      </w:r>
      <w:r>
        <w:rPr>
          <w:rFonts w:hint="eastAsia" w:eastAsia="方正小标宋简体"/>
          <w:bCs/>
          <w:sz w:val="44"/>
          <w:szCs w:val="44"/>
        </w:rPr>
        <w:t>9年工作实施意见</w:t>
      </w:r>
    </w:p>
    <w:p w14:paraId="2CEB8213">
      <w:pPr>
        <w:spacing w:line="700" w:lineRule="exact"/>
        <w:jc w:val="center"/>
        <w:rPr>
          <w:rFonts w:eastAsia="楷体_GB2312"/>
          <w:bCs/>
          <w:sz w:val="32"/>
          <w:szCs w:val="32"/>
        </w:rPr>
      </w:pPr>
      <w:r>
        <w:rPr>
          <w:rFonts w:hint="eastAsia" w:eastAsia="楷体_GB2312"/>
          <w:bCs/>
          <w:sz w:val="32"/>
          <w:szCs w:val="32"/>
        </w:rPr>
        <w:t>（</w:t>
      </w:r>
      <w:r>
        <w:rPr>
          <w:rFonts w:eastAsia="楷体_GB2312"/>
          <w:bCs/>
          <w:sz w:val="32"/>
          <w:szCs w:val="32"/>
        </w:rPr>
        <w:t>201</w:t>
      </w:r>
      <w:r>
        <w:rPr>
          <w:rFonts w:hint="eastAsia" w:eastAsia="楷体_GB2312"/>
          <w:bCs/>
          <w:sz w:val="32"/>
          <w:szCs w:val="32"/>
        </w:rPr>
        <w:t>9年2月2</w:t>
      </w:r>
      <w:r>
        <w:rPr>
          <w:rFonts w:eastAsia="楷体_GB2312"/>
          <w:bCs/>
          <w:sz w:val="32"/>
          <w:szCs w:val="32"/>
        </w:rPr>
        <w:t>8</w:t>
      </w:r>
      <w:r>
        <w:rPr>
          <w:rFonts w:hint="eastAsia" w:eastAsia="楷体_GB2312"/>
          <w:bCs/>
          <w:sz w:val="32"/>
          <w:szCs w:val="32"/>
        </w:rPr>
        <w:t>日钟楼区十六届人大常委会</w:t>
      </w:r>
    </w:p>
    <w:p w14:paraId="38A3F3D2">
      <w:pPr>
        <w:spacing w:line="700" w:lineRule="exact"/>
        <w:jc w:val="center"/>
        <w:rPr>
          <w:rFonts w:eastAsia="楷体_GB2312"/>
          <w:bCs/>
          <w:sz w:val="32"/>
          <w:szCs w:val="32"/>
        </w:rPr>
      </w:pPr>
      <w:r>
        <w:rPr>
          <w:rFonts w:hint="eastAsia" w:eastAsia="楷体_GB2312"/>
          <w:bCs/>
          <w:sz w:val="32"/>
          <w:szCs w:val="32"/>
        </w:rPr>
        <w:t>第十五次会议通过）</w:t>
      </w:r>
    </w:p>
    <w:p w14:paraId="1AF064B2">
      <w:pPr>
        <w:tabs>
          <w:tab w:val="left" w:pos="960"/>
        </w:tabs>
        <w:spacing w:line="570" w:lineRule="exact"/>
        <w:ind w:firstLine="640" w:firstLineChars="200"/>
        <w:rPr>
          <w:rFonts w:eastAsia="仿宋_GB2312"/>
          <w:sz w:val="32"/>
          <w:szCs w:val="32"/>
        </w:rPr>
      </w:pPr>
      <w:r>
        <w:rPr>
          <w:rFonts w:hint="eastAsia" w:eastAsia="仿宋_GB2312"/>
          <w:sz w:val="32"/>
          <w:szCs w:val="32"/>
        </w:rPr>
        <w:t>2019</w:t>
      </w:r>
      <w:r>
        <w:rPr>
          <w:rFonts w:eastAsia="仿宋_GB2312"/>
          <w:sz w:val="32"/>
          <w:szCs w:val="32"/>
        </w:rPr>
        <w:t>年</w:t>
      </w:r>
      <w:r>
        <w:rPr>
          <w:rFonts w:hint="eastAsia" w:eastAsia="仿宋_GB2312"/>
          <w:sz w:val="32"/>
          <w:szCs w:val="32"/>
        </w:rPr>
        <w:t>是新中国成立70周年，是决胜全面建成小康社会第一个百年奋斗目标的关键之年。新一年</w:t>
      </w:r>
      <w:r>
        <w:rPr>
          <w:rFonts w:eastAsia="仿宋_GB2312"/>
          <w:sz w:val="32"/>
          <w:szCs w:val="32"/>
        </w:rPr>
        <w:t>人大工作的总体思路是：深入贯彻落实习近平新时代中国特色社会主义思想，践行“两个机关”工作要求，紧紧围绕区委</w:t>
      </w:r>
      <w:r>
        <w:rPr>
          <w:rFonts w:hint="eastAsia" w:eastAsia="仿宋_GB2312"/>
          <w:sz w:val="32"/>
          <w:szCs w:val="32"/>
        </w:rPr>
        <w:t>“种好幸福树、建好明星城，建设充满创新活力的高质量城区”目标和“重大项目攻坚年”、推进“六大行动”</w:t>
      </w:r>
      <w:r>
        <w:rPr>
          <w:rFonts w:eastAsia="仿宋_GB2312"/>
          <w:sz w:val="32"/>
          <w:szCs w:val="32"/>
        </w:rPr>
        <w:t>决策部署，始终坚持党的领导、人民当家作主和依法治国有机统一，深化“增力钟楼新发展，增强百姓获得感”活动内涵，突出重点，依法履职，提高质效，为推动钟楼高质量发展走在前列</w:t>
      </w:r>
      <w:r>
        <w:rPr>
          <w:rFonts w:hint="eastAsia" w:eastAsia="仿宋_GB2312"/>
          <w:sz w:val="32"/>
          <w:szCs w:val="32"/>
        </w:rPr>
        <w:t>、以优异成绩庆祝中华人民共和国成立70周年</w:t>
      </w:r>
      <w:r>
        <w:rPr>
          <w:rFonts w:eastAsia="仿宋_GB2312"/>
          <w:sz w:val="32"/>
          <w:szCs w:val="32"/>
        </w:rPr>
        <w:t>作出新的更大的贡献。</w:t>
      </w:r>
    </w:p>
    <w:p w14:paraId="24DF1E4B">
      <w:pPr>
        <w:spacing w:line="570" w:lineRule="exact"/>
        <w:ind w:firstLine="640" w:firstLineChars="200"/>
        <w:rPr>
          <w:rFonts w:eastAsia="黑体"/>
          <w:sz w:val="32"/>
          <w:szCs w:val="32"/>
        </w:rPr>
      </w:pPr>
      <w:r>
        <w:rPr>
          <w:rFonts w:hAnsi="黑体" w:eastAsia="黑体"/>
          <w:sz w:val="32"/>
          <w:szCs w:val="32"/>
        </w:rPr>
        <w:t>一、</w:t>
      </w:r>
      <w:r>
        <w:rPr>
          <w:rFonts w:hint="eastAsia" w:hAnsi="黑体" w:eastAsia="黑体"/>
          <w:sz w:val="32"/>
          <w:szCs w:val="32"/>
        </w:rPr>
        <w:t>强化政治意识</w:t>
      </w:r>
      <w:r>
        <w:rPr>
          <w:rFonts w:hAnsi="黑体" w:eastAsia="黑体"/>
          <w:sz w:val="32"/>
          <w:szCs w:val="32"/>
        </w:rPr>
        <w:t>，</w:t>
      </w:r>
      <w:r>
        <w:rPr>
          <w:rFonts w:hint="eastAsia" w:hAnsi="黑体" w:eastAsia="黑体"/>
          <w:sz w:val="32"/>
          <w:szCs w:val="32"/>
        </w:rPr>
        <w:t>进一步提高工作站位</w:t>
      </w:r>
    </w:p>
    <w:p w14:paraId="5525FEAD">
      <w:pPr>
        <w:tabs>
          <w:tab w:val="left" w:pos="960"/>
        </w:tabs>
        <w:spacing w:line="570" w:lineRule="exact"/>
        <w:ind w:firstLine="640" w:firstLineChars="200"/>
        <w:rPr>
          <w:rFonts w:eastAsia="仿宋_GB2312"/>
          <w:sz w:val="32"/>
          <w:szCs w:val="32"/>
        </w:rPr>
      </w:pPr>
      <w:r>
        <w:rPr>
          <w:rFonts w:eastAsia="仿宋_GB2312"/>
          <w:sz w:val="32"/>
          <w:szCs w:val="32"/>
        </w:rPr>
        <w:t>深入学习贯彻</w:t>
      </w:r>
      <w:r>
        <w:rPr>
          <w:rFonts w:hint="eastAsia" w:eastAsia="仿宋_GB2312"/>
          <w:sz w:val="32"/>
          <w:szCs w:val="32"/>
          <w:lang w:eastAsia="zh-CN"/>
        </w:rPr>
        <w:t>习近平新时代中国特色社会主义思想和党的十九大精神</w:t>
      </w:r>
      <w:r>
        <w:rPr>
          <w:rFonts w:eastAsia="仿宋_GB2312"/>
          <w:sz w:val="32"/>
          <w:szCs w:val="32"/>
        </w:rPr>
        <w:t>，深刻领会思想精髓和精神实质，牢固树立</w:t>
      </w:r>
      <w:r>
        <w:rPr>
          <w:rFonts w:hint="eastAsia" w:eastAsia="仿宋_GB2312"/>
          <w:sz w:val="32"/>
          <w:szCs w:val="32"/>
        </w:rPr>
        <w:t>“</w:t>
      </w:r>
      <w:r>
        <w:rPr>
          <w:rFonts w:eastAsia="仿宋_GB2312"/>
          <w:sz w:val="32"/>
          <w:szCs w:val="32"/>
        </w:rPr>
        <w:t>四个意识</w:t>
      </w:r>
      <w:r>
        <w:rPr>
          <w:rFonts w:hint="eastAsia" w:eastAsia="仿宋_GB2312"/>
          <w:sz w:val="32"/>
          <w:szCs w:val="32"/>
        </w:rPr>
        <w:t>”</w:t>
      </w:r>
      <w:r>
        <w:rPr>
          <w:rFonts w:eastAsia="仿宋_GB2312"/>
          <w:sz w:val="32"/>
          <w:szCs w:val="32"/>
        </w:rPr>
        <w:t>，</w:t>
      </w:r>
      <w:r>
        <w:rPr>
          <w:rFonts w:hint="eastAsia" w:ascii="楷体_GB2312" w:eastAsia="楷体_GB2312"/>
          <w:b/>
          <w:sz w:val="32"/>
          <w:szCs w:val="32"/>
        </w:rPr>
        <w:t>坚决在思想上、政治上、行动上与以习近平同志为核心的党中央保持高度一致</w:t>
      </w:r>
      <w:r>
        <w:rPr>
          <w:rFonts w:hint="eastAsia" w:ascii="楷体_GB2312" w:eastAsia="楷体_GB2312"/>
          <w:sz w:val="32"/>
          <w:szCs w:val="32"/>
        </w:rPr>
        <w:t>，</w:t>
      </w:r>
      <w:r>
        <w:rPr>
          <w:rFonts w:eastAsia="仿宋_GB2312"/>
          <w:sz w:val="32"/>
          <w:szCs w:val="32"/>
        </w:rPr>
        <w:t>用习近平</w:t>
      </w:r>
      <w:r>
        <w:rPr>
          <w:rFonts w:hint="eastAsia" w:eastAsia="仿宋_GB2312"/>
          <w:sz w:val="32"/>
          <w:szCs w:val="32"/>
        </w:rPr>
        <w:t>总书记</w:t>
      </w:r>
      <w:r>
        <w:rPr>
          <w:rFonts w:eastAsia="仿宋_GB2312"/>
          <w:sz w:val="32"/>
          <w:szCs w:val="32"/>
        </w:rPr>
        <w:t>关于坚持和完善人民代表大会制度重要思想统</w:t>
      </w:r>
      <w:r>
        <w:rPr>
          <w:rFonts w:hint="eastAsia" w:eastAsia="仿宋_GB2312"/>
          <w:sz w:val="32"/>
          <w:szCs w:val="32"/>
        </w:rPr>
        <w:t>领</w:t>
      </w:r>
      <w:r>
        <w:rPr>
          <w:rFonts w:eastAsia="仿宋_GB2312"/>
          <w:sz w:val="32"/>
          <w:szCs w:val="32"/>
        </w:rPr>
        <w:t>新一年人大工作。</w:t>
      </w:r>
      <w:r>
        <w:rPr>
          <w:rFonts w:hint="eastAsia" w:ascii="楷体_GB2312" w:eastAsia="楷体_GB2312"/>
          <w:b/>
          <w:sz w:val="32"/>
          <w:szCs w:val="32"/>
        </w:rPr>
        <w:t>坚决贯彻落实区委的部署和要求</w:t>
      </w:r>
      <w:r>
        <w:rPr>
          <w:rFonts w:ascii="楷体_GB2312" w:eastAsia="楷体_GB2312"/>
          <w:b/>
          <w:sz w:val="32"/>
          <w:szCs w:val="32"/>
        </w:rPr>
        <w:t>，</w:t>
      </w:r>
      <w:r>
        <w:rPr>
          <w:rFonts w:eastAsia="仿宋_GB2312"/>
          <w:color w:val="000000"/>
          <w:sz w:val="32"/>
          <w:szCs w:val="32"/>
        </w:rPr>
        <w:t>及时通过人大的法定程序把区委的战略部署、重大决策转变为全区人民的共同意志，把</w:t>
      </w:r>
      <w:r>
        <w:rPr>
          <w:rFonts w:hint="eastAsia" w:eastAsia="仿宋_GB2312"/>
          <w:color w:val="000000"/>
          <w:sz w:val="32"/>
          <w:szCs w:val="32"/>
        </w:rPr>
        <w:t>推进“六大行动”，确保“种好幸福树、建好明星城，建设充满创新活力的高质量城区”目标的实现</w:t>
      </w:r>
      <w:r>
        <w:rPr>
          <w:rFonts w:eastAsia="仿宋_GB2312"/>
          <w:color w:val="000000"/>
          <w:sz w:val="32"/>
          <w:szCs w:val="32"/>
        </w:rPr>
        <w:t>作为区人大常委会2019</w:t>
      </w:r>
      <w:r>
        <w:rPr>
          <w:rFonts w:hint="eastAsia" w:eastAsia="仿宋_GB2312"/>
          <w:color w:val="000000"/>
          <w:sz w:val="32"/>
          <w:szCs w:val="32"/>
        </w:rPr>
        <w:t>年</w:t>
      </w:r>
      <w:r>
        <w:rPr>
          <w:rFonts w:eastAsia="仿宋_GB2312"/>
          <w:color w:val="000000"/>
          <w:sz w:val="32"/>
          <w:szCs w:val="32"/>
        </w:rPr>
        <w:t>工作的重中之重，整合人大资源、凝聚</w:t>
      </w:r>
      <w:r>
        <w:rPr>
          <w:rFonts w:hint="eastAsia" w:eastAsia="仿宋_GB2312"/>
          <w:color w:val="000000"/>
          <w:sz w:val="32"/>
          <w:szCs w:val="32"/>
        </w:rPr>
        <w:t>各方</w:t>
      </w:r>
      <w:r>
        <w:rPr>
          <w:rFonts w:eastAsia="仿宋_GB2312"/>
          <w:color w:val="000000"/>
          <w:sz w:val="32"/>
          <w:szCs w:val="32"/>
        </w:rPr>
        <w:t>力量，</w:t>
      </w:r>
      <w:r>
        <w:rPr>
          <w:rFonts w:hint="eastAsia" w:eastAsia="仿宋_GB2312"/>
          <w:color w:val="000000"/>
          <w:sz w:val="32"/>
          <w:szCs w:val="32"/>
        </w:rPr>
        <w:t>全力</w:t>
      </w:r>
      <w:r>
        <w:rPr>
          <w:rFonts w:eastAsia="仿宋_GB2312"/>
          <w:color w:val="000000"/>
          <w:sz w:val="32"/>
          <w:szCs w:val="32"/>
        </w:rPr>
        <w:t>助推区委重大决策部署的落</w:t>
      </w:r>
      <w:r>
        <w:rPr>
          <w:rFonts w:hint="eastAsia" w:eastAsia="仿宋_GB2312"/>
          <w:color w:val="000000"/>
          <w:sz w:val="32"/>
          <w:szCs w:val="32"/>
        </w:rPr>
        <w:t>实。</w:t>
      </w:r>
      <w:r>
        <w:rPr>
          <w:rFonts w:eastAsia="仿宋_GB2312"/>
          <w:color w:val="000000"/>
          <w:sz w:val="32"/>
          <w:szCs w:val="32"/>
        </w:rPr>
        <w:t>主动争取区委领导，重大决策、重大事项及时向区委报告。</w:t>
      </w:r>
      <w:r>
        <w:rPr>
          <w:rFonts w:hint="eastAsia" w:eastAsia="仿宋_GB2312"/>
          <w:color w:val="000000"/>
          <w:sz w:val="32"/>
          <w:szCs w:val="32"/>
        </w:rPr>
        <w:t>加强与“一府一委两院”的联系，进一步完善常态化、规范化的沟通和监督机制，进一步推动依法行政、依法监督和公正司法，为区委重大决策部署的落实营造更佳的法治环境和营商环境</w:t>
      </w:r>
      <w:r>
        <w:rPr>
          <w:rFonts w:eastAsia="仿宋_GB2312"/>
          <w:color w:val="000000"/>
          <w:sz w:val="32"/>
          <w:szCs w:val="32"/>
        </w:rPr>
        <w:t>。</w:t>
      </w:r>
    </w:p>
    <w:p w14:paraId="7FCFE1C0">
      <w:pPr>
        <w:spacing w:line="570" w:lineRule="exact"/>
        <w:ind w:firstLine="640" w:firstLineChars="200"/>
        <w:rPr>
          <w:rFonts w:eastAsia="黑体"/>
          <w:sz w:val="32"/>
          <w:szCs w:val="32"/>
        </w:rPr>
      </w:pPr>
      <w:r>
        <w:rPr>
          <w:rFonts w:hAnsi="黑体" w:eastAsia="黑体"/>
          <w:sz w:val="32"/>
          <w:szCs w:val="32"/>
        </w:rPr>
        <w:t>二、</w:t>
      </w:r>
      <w:r>
        <w:rPr>
          <w:rFonts w:hint="eastAsia" w:hAnsi="黑体" w:eastAsia="黑体"/>
          <w:sz w:val="32"/>
          <w:szCs w:val="32"/>
        </w:rPr>
        <w:t>强化使命担当</w:t>
      </w:r>
      <w:r>
        <w:rPr>
          <w:rFonts w:hAnsi="黑体" w:eastAsia="黑体"/>
          <w:sz w:val="32"/>
          <w:szCs w:val="32"/>
        </w:rPr>
        <w:t>，</w:t>
      </w:r>
      <w:r>
        <w:rPr>
          <w:rFonts w:hint="eastAsia" w:hAnsi="黑体" w:eastAsia="黑体"/>
          <w:sz w:val="32"/>
          <w:szCs w:val="32"/>
        </w:rPr>
        <w:t>进一步提优履职质量</w:t>
      </w:r>
    </w:p>
    <w:p w14:paraId="564C6CBA">
      <w:pPr>
        <w:spacing w:line="570" w:lineRule="exact"/>
        <w:ind w:firstLine="660"/>
        <w:rPr>
          <w:rFonts w:eastAsia="仿宋_GB2312"/>
          <w:color w:val="000000"/>
          <w:kern w:val="0"/>
          <w:sz w:val="32"/>
          <w:szCs w:val="32"/>
        </w:rPr>
      </w:pPr>
      <w:r>
        <w:rPr>
          <w:rFonts w:eastAsia="仿宋_GB2312"/>
          <w:sz w:val="32"/>
          <w:szCs w:val="32"/>
        </w:rPr>
        <w:t>切实履行好监督权、决定权、任免权。</w:t>
      </w:r>
      <w:r>
        <w:rPr>
          <w:rFonts w:ascii="楷体_GB2312" w:eastAsia="楷体_GB2312"/>
          <w:b/>
          <w:sz w:val="32"/>
          <w:szCs w:val="32"/>
        </w:rPr>
        <w:t>突出履职重心，</w:t>
      </w:r>
      <w:r>
        <w:rPr>
          <w:rFonts w:eastAsia="仿宋_GB2312"/>
          <w:sz w:val="32"/>
          <w:szCs w:val="32"/>
        </w:rPr>
        <w:t>重点围绕加快开发区西进、</w:t>
      </w:r>
      <w:r>
        <w:rPr>
          <w:rFonts w:hint="eastAsia" w:eastAsia="仿宋_GB2312"/>
          <w:sz w:val="32"/>
          <w:szCs w:val="32"/>
        </w:rPr>
        <w:t>推动民营经济健康发展、加快发展高新技术企业</w:t>
      </w:r>
      <w:r>
        <w:rPr>
          <w:rFonts w:eastAsia="仿宋_GB2312"/>
          <w:sz w:val="32"/>
          <w:szCs w:val="32"/>
        </w:rPr>
        <w:t>、</w:t>
      </w:r>
      <w:r>
        <w:rPr>
          <w:rFonts w:hint="eastAsia" w:eastAsia="仿宋_GB2312"/>
          <w:sz w:val="32"/>
          <w:szCs w:val="32"/>
        </w:rPr>
        <w:t>“</w:t>
      </w:r>
      <w:r>
        <w:rPr>
          <w:rFonts w:eastAsia="仿宋_GB2312"/>
          <w:sz w:val="32"/>
          <w:szCs w:val="32"/>
        </w:rPr>
        <w:t>龙城第一商圈</w:t>
      </w:r>
      <w:r>
        <w:rPr>
          <w:rFonts w:hint="eastAsia" w:eastAsia="仿宋_GB2312"/>
          <w:sz w:val="32"/>
          <w:szCs w:val="32"/>
        </w:rPr>
        <w:t>”</w:t>
      </w:r>
      <w:r>
        <w:rPr>
          <w:rFonts w:eastAsia="仿宋_GB2312"/>
          <w:sz w:val="32"/>
          <w:szCs w:val="32"/>
        </w:rPr>
        <w:t>建设、高起点推进大运河文化带建设、美丽乡村建设、</w:t>
      </w:r>
      <w:r>
        <w:rPr>
          <w:rFonts w:hint="eastAsia" w:eastAsia="仿宋_GB2312"/>
          <w:sz w:val="32"/>
          <w:szCs w:val="32"/>
        </w:rPr>
        <w:t>生态环境改善</w:t>
      </w:r>
      <w:r>
        <w:rPr>
          <w:rFonts w:eastAsia="仿宋_GB2312"/>
          <w:color w:val="000000"/>
          <w:kern w:val="0"/>
          <w:sz w:val="32"/>
          <w:szCs w:val="32"/>
        </w:rPr>
        <w:t>、</w:t>
      </w:r>
      <w:r>
        <w:rPr>
          <w:rFonts w:hint="eastAsia" w:eastAsia="仿宋_GB2312"/>
          <w:color w:val="000000"/>
          <w:kern w:val="0"/>
          <w:sz w:val="32"/>
          <w:szCs w:val="32"/>
        </w:rPr>
        <w:t>社会治理创新、</w:t>
      </w:r>
      <w:r>
        <w:rPr>
          <w:rFonts w:eastAsia="仿宋_GB2312"/>
          <w:color w:val="000000"/>
          <w:kern w:val="0"/>
          <w:sz w:val="32"/>
          <w:szCs w:val="32"/>
        </w:rPr>
        <w:t>营商环境提升等开展工作。</w:t>
      </w:r>
      <w:r>
        <w:rPr>
          <w:rFonts w:ascii="楷体_GB2312" w:eastAsia="楷体_GB2312"/>
          <w:b/>
          <w:sz w:val="32"/>
          <w:szCs w:val="32"/>
        </w:rPr>
        <w:t>强化履职力度，</w:t>
      </w:r>
      <w:r>
        <w:rPr>
          <w:rFonts w:eastAsia="仿宋_GB2312"/>
          <w:color w:val="000000"/>
          <w:kern w:val="0"/>
          <w:sz w:val="32"/>
          <w:szCs w:val="32"/>
        </w:rPr>
        <w:t>重点加强</w:t>
      </w:r>
      <w:r>
        <w:rPr>
          <w:rFonts w:hint="eastAsia" w:eastAsia="仿宋_GB2312"/>
          <w:color w:val="000000"/>
          <w:kern w:val="0"/>
          <w:sz w:val="32"/>
          <w:szCs w:val="32"/>
        </w:rPr>
        <w:t>区委重大决策部署落实情况监督、</w:t>
      </w:r>
      <w:r>
        <w:rPr>
          <w:rFonts w:eastAsia="仿宋_GB2312"/>
          <w:color w:val="000000"/>
          <w:kern w:val="0"/>
          <w:sz w:val="32"/>
          <w:szCs w:val="32"/>
        </w:rPr>
        <w:t>区人大常委会决议决定落实情况监督、财政预算执行情况监督、国有资产管理情况监督、审计查出问题整改情况监督、区人大常委会任免人员履职情况监督。</w:t>
      </w:r>
      <w:r>
        <w:rPr>
          <w:rFonts w:ascii="楷体_GB2312" w:eastAsia="楷体_GB2312"/>
          <w:b/>
          <w:sz w:val="32"/>
          <w:szCs w:val="32"/>
        </w:rPr>
        <w:t>拓宽履职方式，</w:t>
      </w:r>
      <w:r>
        <w:rPr>
          <w:rFonts w:eastAsia="仿宋_GB2312"/>
          <w:color w:val="000000"/>
          <w:kern w:val="0"/>
          <w:sz w:val="32"/>
          <w:szCs w:val="32"/>
        </w:rPr>
        <w:t>围绕</w:t>
      </w:r>
      <w:r>
        <w:rPr>
          <w:rFonts w:hint="eastAsia" w:eastAsia="仿宋_GB2312"/>
          <w:color w:val="000000"/>
          <w:kern w:val="0"/>
          <w:sz w:val="32"/>
          <w:szCs w:val="32"/>
        </w:rPr>
        <w:t>水</w:t>
      </w:r>
      <w:r>
        <w:rPr>
          <w:rFonts w:eastAsia="仿宋_GB2312"/>
          <w:color w:val="000000"/>
          <w:kern w:val="0"/>
          <w:sz w:val="32"/>
          <w:szCs w:val="32"/>
        </w:rPr>
        <w:t>污染防治、老</w:t>
      </w:r>
      <w:r>
        <w:rPr>
          <w:rFonts w:hint="eastAsia" w:eastAsia="仿宋_GB2312"/>
          <w:color w:val="000000"/>
          <w:kern w:val="0"/>
          <w:sz w:val="32"/>
          <w:szCs w:val="32"/>
        </w:rPr>
        <w:t>城</w:t>
      </w:r>
      <w:r>
        <w:rPr>
          <w:rFonts w:eastAsia="仿宋_GB2312"/>
          <w:color w:val="000000"/>
          <w:kern w:val="0"/>
          <w:sz w:val="32"/>
          <w:szCs w:val="32"/>
        </w:rPr>
        <w:t>区</w:t>
      </w:r>
      <w:r>
        <w:rPr>
          <w:rFonts w:hint="eastAsia" w:eastAsia="仿宋_GB2312"/>
          <w:color w:val="000000"/>
          <w:kern w:val="0"/>
          <w:sz w:val="32"/>
          <w:szCs w:val="32"/>
        </w:rPr>
        <w:t>有机更新</w:t>
      </w:r>
      <w:r>
        <w:rPr>
          <w:rFonts w:eastAsia="仿宋_GB2312"/>
          <w:color w:val="000000"/>
          <w:kern w:val="0"/>
          <w:sz w:val="32"/>
          <w:szCs w:val="32"/>
        </w:rPr>
        <w:t>开展专题询问；在充分调研基础上，探索开展“一号建议案”专题督办活动；加强对政府组成部门评议工作力度，</w:t>
      </w:r>
      <w:r>
        <w:rPr>
          <w:rFonts w:hint="eastAsia" w:eastAsia="仿宋_GB2312"/>
          <w:color w:val="000000"/>
          <w:kern w:val="0"/>
          <w:sz w:val="32"/>
          <w:szCs w:val="32"/>
        </w:rPr>
        <w:t>今</w:t>
      </w:r>
      <w:r>
        <w:rPr>
          <w:rFonts w:eastAsia="仿宋_GB2312"/>
          <w:color w:val="000000"/>
          <w:kern w:val="0"/>
          <w:sz w:val="32"/>
          <w:szCs w:val="32"/>
        </w:rPr>
        <w:t>年扩大到</w:t>
      </w:r>
      <w:r>
        <w:rPr>
          <w:rFonts w:hint="eastAsia" w:eastAsia="仿宋_GB2312"/>
          <w:color w:val="000000"/>
          <w:kern w:val="0"/>
          <w:sz w:val="32"/>
          <w:szCs w:val="32"/>
        </w:rPr>
        <w:t>5</w:t>
      </w:r>
      <w:r>
        <w:rPr>
          <w:rFonts w:eastAsia="仿宋_GB2312"/>
          <w:color w:val="000000"/>
          <w:kern w:val="0"/>
          <w:sz w:val="32"/>
          <w:szCs w:val="32"/>
        </w:rPr>
        <w:t>个部门；深化“听百案、议百事、评百员”活动，探索开展法官、检察官向区人大常委会述职工作</w:t>
      </w:r>
      <w:r>
        <w:rPr>
          <w:rFonts w:hint="eastAsia" w:eastAsia="仿宋_GB2312"/>
          <w:color w:val="000000"/>
          <w:kern w:val="0"/>
          <w:sz w:val="32"/>
          <w:szCs w:val="32"/>
        </w:rPr>
        <w:t>。</w:t>
      </w:r>
      <w:r>
        <w:rPr>
          <w:rFonts w:hint="eastAsia" w:ascii="楷体_GB2312" w:eastAsia="楷体_GB2312"/>
          <w:b/>
          <w:sz w:val="32"/>
          <w:szCs w:val="32"/>
        </w:rPr>
        <w:t>健全</w:t>
      </w:r>
      <w:r>
        <w:rPr>
          <w:rFonts w:ascii="楷体_GB2312" w:eastAsia="楷体_GB2312"/>
          <w:b/>
          <w:sz w:val="32"/>
          <w:szCs w:val="32"/>
        </w:rPr>
        <w:t>履职机制，</w:t>
      </w:r>
      <w:r>
        <w:rPr>
          <w:rFonts w:eastAsia="仿宋_GB2312"/>
          <w:color w:val="000000"/>
          <w:kern w:val="0"/>
          <w:sz w:val="32"/>
          <w:szCs w:val="32"/>
        </w:rPr>
        <w:t>进一步修订完善区人大常委会</w:t>
      </w:r>
      <w:r>
        <w:rPr>
          <w:rFonts w:hint="eastAsia" w:eastAsia="仿宋_GB2312"/>
          <w:color w:val="000000"/>
          <w:kern w:val="0"/>
          <w:sz w:val="32"/>
          <w:szCs w:val="32"/>
        </w:rPr>
        <w:t>审议意见</w:t>
      </w:r>
      <w:r>
        <w:rPr>
          <w:rFonts w:eastAsia="仿宋_GB2312"/>
          <w:color w:val="000000"/>
          <w:kern w:val="0"/>
          <w:sz w:val="32"/>
          <w:szCs w:val="32"/>
        </w:rPr>
        <w:t>落实情况监督办法、审计查出问题整改情况监督办法，完善代表意见建议办理督办机制。</w:t>
      </w:r>
      <w:r>
        <w:rPr>
          <w:rFonts w:ascii="楷体_GB2312" w:eastAsia="楷体_GB2312"/>
          <w:b/>
          <w:sz w:val="32"/>
          <w:szCs w:val="32"/>
        </w:rPr>
        <w:t>夯实履职基础，</w:t>
      </w:r>
      <w:r>
        <w:rPr>
          <w:rFonts w:eastAsia="仿宋_GB2312"/>
          <w:color w:val="000000"/>
          <w:kern w:val="0"/>
          <w:sz w:val="32"/>
          <w:szCs w:val="32"/>
        </w:rPr>
        <w:t>把调研工作继续作为做好人大工作的基础工程和品牌工程来抓，围绕区委工作重心，精选调研课题、精心组织调研、精心撰写报告，以高质量的调研推动高质量履职。</w:t>
      </w:r>
    </w:p>
    <w:p w14:paraId="3CAD3E3C">
      <w:pPr>
        <w:shd w:val="clear" w:color="auto" w:fill="FFFFFF"/>
        <w:spacing w:line="560" w:lineRule="exact"/>
        <w:ind w:firstLine="643" w:firstLineChars="200"/>
        <w:rPr>
          <w:rFonts w:eastAsia="楷体_GB2312"/>
          <w:b/>
          <w:sz w:val="32"/>
          <w:szCs w:val="32"/>
        </w:rPr>
      </w:pPr>
      <w:r>
        <w:rPr>
          <w:rFonts w:hint="eastAsia" w:eastAsia="楷体_GB2312"/>
          <w:b/>
          <w:sz w:val="32"/>
          <w:szCs w:val="32"/>
        </w:rPr>
        <w:t>（一）常委会主任会议议题：</w:t>
      </w:r>
    </w:p>
    <w:p w14:paraId="66E1FCAA">
      <w:pPr>
        <w:spacing w:line="560" w:lineRule="exact"/>
        <w:ind w:firstLine="640" w:firstLineChars="200"/>
        <w:rPr>
          <w:rFonts w:eastAsia="仿宋_GB2312"/>
          <w:sz w:val="32"/>
          <w:szCs w:val="32"/>
        </w:rPr>
      </w:pPr>
      <w:r>
        <w:rPr>
          <w:rFonts w:eastAsia="仿宋_GB2312"/>
          <w:sz w:val="32"/>
          <w:szCs w:val="32"/>
        </w:rPr>
        <w:t>1、听取区政府关于美丽乡村建设工作推进情况汇报。</w:t>
      </w:r>
    </w:p>
    <w:p w14:paraId="00F3FC4E">
      <w:pPr>
        <w:spacing w:line="560" w:lineRule="exact"/>
        <w:ind w:firstLine="640" w:firstLineChars="200"/>
        <w:rPr>
          <w:rFonts w:eastAsia="仿宋_GB2312"/>
          <w:sz w:val="32"/>
          <w:szCs w:val="32"/>
        </w:rPr>
      </w:pPr>
      <w:r>
        <w:rPr>
          <w:rFonts w:eastAsia="仿宋_GB2312"/>
          <w:color w:val="000000"/>
          <w:kern w:val="0"/>
          <w:sz w:val="32"/>
          <w:szCs w:val="32"/>
        </w:rPr>
        <w:t>2、</w:t>
      </w:r>
      <w:r>
        <w:rPr>
          <w:rFonts w:eastAsia="仿宋_GB2312"/>
          <w:sz w:val="32"/>
          <w:szCs w:val="32"/>
        </w:rPr>
        <w:t>听取区政府关于“3612”特别是西进重大项目进展情况汇报。</w:t>
      </w:r>
    </w:p>
    <w:p w14:paraId="7E626BE9">
      <w:pPr>
        <w:spacing w:line="560" w:lineRule="exact"/>
        <w:ind w:firstLine="640" w:firstLineChars="200"/>
        <w:rPr>
          <w:rFonts w:eastAsia="仿宋_GB2312"/>
          <w:color w:val="000000"/>
          <w:kern w:val="0"/>
          <w:sz w:val="32"/>
          <w:szCs w:val="32"/>
        </w:rPr>
      </w:pPr>
      <w:r>
        <w:rPr>
          <w:rFonts w:eastAsia="仿宋_GB2312"/>
          <w:sz w:val="32"/>
          <w:szCs w:val="32"/>
        </w:rPr>
        <w:t>3、听取区政府关于老城区有机更新工作情况汇报。</w:t>
      </w:r>
    </w:p>
    <w:p w14:paraId="19DBCD27">
      <w:pPr>
        <w:spacing w:line="560" w:lineRule="exact"/>
        <w:ind w:firstLine="640" w:firstLineChars="200"/>
        <w:rPr>
          <w:rFonts w:eastAsia="仿宋_GB2312"/>
          <w:color w:val="000000"/>
          <w:kern w:val="0"/>
          <w:sz w:val="32"/>
          <w:szCs w:val="32"/>
        </w:rPr>
      </w:pPr>
      <w:r>
        <w:rPr>
          <w:rFonts w:eastAsia="仿宋_GB2312"/>
          <w:sz w:val="32"/>
          <w:szCs w:val="32"/>
        </w:rPr>
        <w:t>4、听取区政府关于工业明星城市钟楼升级版方案实施情况汇报。</w:t>
      </w:r>
    </w:p>
    <w:p w14:paraId="7928679A">
      <w:pPr>
        <w:spacing w:line="560" w:lineRule="exact"/>
        <w:ind w:firstLine="640" w:firstLineChars="200"/>
        <w:jc w:val="left"/>
        <w:rPr>
          <w:rFonts w:eastAsia="仿宋_GB2312"/>
          <w:sz w:val="32"/>
          <w:szCs w:val="32"/>
        </w:rPr>
      </w:pPr>
      <w:r>
        <w:rPr>
          <w:rFonts w:eastAsia="仿宋_GB2312"/>
          <w:sz w:val="32"/>
          <w:szCs w:val="32"/>
        </w:rPr>
        <w:t>5、听取区政府关于依法行政工作情况汇报。</w:t>
      </w:r>
    </w:p>
    <w:p w14:paraId="3FF4460F">
      <w:pPr>
        <w:spacing w:line="560" w:lineRule="exact"/>
        <w:ind w:firstLine="640" w:firstLineChars="200"/>
        <w:jc w:val="left"/>
        <w:rPr>
          <w:rFonts w:eastAsia="仿宋_GB2312"/>
          <w:sz w:val="32"/>
          <w:szCs w:val="32"/>
        </w:rPr>
      </w:pPr>
      <w:r>
        <w:rPr>
          <w:rFonts w:eastAsia="仿宋_GB2312"/>
          <w:sz w:val="32"/>
          <w:szCs w:val="32"/>
        </w:rPr>
        <w:t>6、听取区政府关于被征地农民社会保障工作情况汇报。</w:t>
      </w:r>
    </w:p>
    <w:p w14:paraId="792DB897">
      <w:pPr>
        <w:spacing w:line="560" w:lineRule="exact"/>
        <w:ind w:firstLine="640" w:firstLineChars="200"/>
        <w:jc w:val="left"/>
        <w:rPr>
          <w:rFonts w:eastAsia="仿宋_GB2312"/>
          <w:sz w:val="32"/>
          <w:szCs w:val="32"/>
        </w:rPr>
      </w:pPr>
      <w:r>
        <w:rPr>
          <w:rFonts w:eastAsia="仿宋_GB2312"/>
          <w:sz w:val="32"/>
          <w:szCs w:val="32"/>
        </w:rPr>
        <w:t>7、听取和审议区政府关于我区学前教育情况的汇报。</w:t>
      </w:r>
    </w:p>
    <w:p w14:paraId="2E23B3E4">
      <w:pPr>
        <w:adjustRightInd w:val="0"/>
        <w:snapToGrid w:val="0"/>
        <w:spacing w:line="560" w:lineRule="exact"/>
        <w:ind w:firstLine="643" w:firstLineChars="200"/>
        <w:rPr>
          <w:rFonts w:eastAsia="楷体_GB2312"/>
          <w:b/>
          <w:sz w:val="32"/>
          <w:szCs w:val="32"/>
        </w:rPr>
      </w:pPr>
      <w:r>
        <w:rPr>
          <w:rFonts w:eastAsia="楷体_GB2312"/>
          <w:b/>
          <w:sz w:val="32"/>
          <w:szCs w:val="32"/>
        </w:rPr>
        <w:t>（二）常委会会议议题：</w:t>
      </w:r>
    </w:p>
    <w:p w14:paraId="697E6E1E">
      <w:pPr>
        <w:spacing w:line="560" w:lineRule="exact"/>
        <w:ind w:firstLine="640" w:firstLineChars="200"/>
        <w:rPr>
          <w:rFonts w:eastAsia="仿宋_GB2312"/>
          <w:sz w:val="32"/>
          <w:szCs w:val="32"/>
        </w:rPr>
      </w:pPr>
      <w:r>
        <w:rPr>
          <w:rFonts w:eastAsia="仿宋_GB2312"/>
          <w:sz w:val="32"/>
          <w:szCs w:val="32"/>
        </w:rPr>
        <w:t>1、听取和审议区政府关于2018年环境保护状况及环境保护目标完成情况的汇报。</w:t>
      </w:r>
    </w:p>
    <w:p w14:paraId="15E2349F">
      <w:pPr>
        <w:spacing w:line="570" w:lineRule="exact"/>
        <w:ind w:firstLine="660"/>
        <w:rPr>
          <w:rFonts w:eastAsia="仿宋_GB2312"/>
          <w:sz w:val="32"/>
          <w:szCs w:val="32"/>
        </w:rPr>
      </w:pPr>
      <w:r>
        <w:rPr>
          <w:rFonts w:eastAsia="仿宋_GB2312"/>
          <w:color w:val="000000"/>
          <w:kern w:val="0"/>
          <w:sz w:val="32"/>
          <w:szCs w:val="32"/>
        </w:rPr>
        <w:t>2、</w:t>
      </w:r>
      <w:r>
        <w:rPr>
          <w:rFonts w:eastAsia="仿宋_GB2312"/>
          <w:sz w:val="32"/>
          <w:szCs w:val="32"/>
        </w:rPr>
        <w:t>听取和审议区法院少年家事</w:t>
      </w:r>
      <w:r>
        <w:rPr>
          <w:rFonts w:eastAsia="仿宋_GB2312"/>
          <w:color w:val="000000"/>
          <w:sz w:val="32"/>
          <w:szCs w:val="32"/>
        </w:rPr>
        <w:t>情况的报告</w:t>
      </w:r>
      <w:r>
        <w:rPr>
          <w:rFonts w:eastAsia="仿宋_GB2312"/>
          <w:sz w:val="32"/>
          <w:szCs w:val="32"/>
        </w:rPr>
        <w:t>。</w:t>
      </w:r>
    </w:p>
    <w:p w14:paraId="1EC1EEAE">
      <w:pPr>
        <w:spacing w:line="570" w:lineRule="exact"/>
        <w:ind w:firstLine="660"/>
        <w:rPr>
          <w:rFonts w:eastAsia="仿宋_GB2312"/>
          <w:sz w:val="32"/>
          <w:szCs w:val="32"/>
        </w:rPr>
      </w:pPr>
      <w:r>
        <w:rPr>
          <w:rFonts w:eastAsia="仿宋_GB2312"/>
          <w:sz w:val="32"/>
          <w:szCs w:val="32"/>
        </w:rPr>
        <w:t>3、审议通过《钟楼区人民代表大会常务委员会关于审计查出问题整改工作监督办法》。</w:t>
      </w:r>
    </w:p>
    <w:p w14:paraId="48490E45">
      <w:pPr>
        <w:spacing w:line="570" w:lineRule="exact"/>
        <w:ind w:firstLine="660"/>
        <w:rPr>
          <w:rFonts w:eastAsia="仿宋_GB2312"/>
          <w:sz w:val="32"/>
          <w:szCs w:val="32"/>
        </w:rPr>
      </w:pPr>
      <w:r>
        <w:rPr>
          <w:rFonts w:eastAsia="仿宋_GB2312"/>
          <w:sz w:val="32"/>
          <w:szCs w:val="32"/>
        </w:rPr>
        <w:t>4、听取和审议区检察院关于打击和防范涉众型经济犯罪工作情况的报告。</w:t>
      </w:r>
    </w:p>
    <w:p w14:paraId="6C800A0C">
      <w:pPr>
        <w:spacing w:line="570" w:lineRule="exact"/>
        <w:ind w:firstLine="660"/>
        <w:rPr>
          <w:rFonts w:eastAsia="仿宋_GB2312"/>
          <w:sz w:val="32"/>
          <w:szCs w:val="32"/>
        </w:rPr>
      </w:pPr>
      <w:r>
        <w:rPr>
          <w:rFonts w:eastAsia="仿宋_GB2312"/>
          <w:sz w:val="32"/>
          <w:szCs w:val="32"/>
        </w:rPr>
        <w:t>5、听取2019年上半年区财政预算执行情况的汇报；</w:t>
      </w:r>
      <w:r>
        <w:rPr>
          <w:rFonts w:eastAsia="仿宋_GB2312"/>
          <w:color w:val="000000"/>
          <w:kern w:val="0"/>
          <w:sz w:val="30"/>
          <w:szCs w:val="30"/>
        </w:rPr>
        <w:t>听取和审议区财政局《关于钟楼区2018年财政决算草案的报告》和区审计局《钟楼区2018年度财政预算执行情况和其他财政收支的审计工作报告》；审查和批准2018年区财政决算。</w:t>
      </w:r>
    </w:p>
    <w:p w14:paraId="0A1D90B4">
      <w:pPr>
        <w:spacing w:line="570" w:lineRule="exact"/>
        <w:ind w:firstLine="660"/>
        <w:rPr>
          <w:rFonts w:eastAsia="仿宋_GB2312"/>
          <w:sz w:val="32"/>
          <w:szCs w:val="32"/>
        </w:rPr>
      </w:pPr>
      <w:r>
        <w:rPr>
          <w:rFonts w:eastAsia="仿宋_GB2312"/>
          <w:sz w:val="32"/>
          <w:szCs w:val="32"/>
        </w:rPr>
        <w:t>6、评议区政府职能部门。</w:t>
      </w:r>
    </w:p>
    <w:p w14:paraId="6FF9B367">
      <w:pPr>
        <w:spacing w:line="560" w:lineRule="exact"/>
        <w:ind w:firstLine="640" w:firstLineChars="200"/>
        <w:rPr>
          <w:rFonts w:eastAsia="仿宋_GB2312"/>
          <w:sz w:val="32"/>
          <w:szCs w:val="32"/>
        </w:rPr>
      </w:pPr>
      <w:r>
        <w:rPr>
          <w:rFonts w:eastAsia="仿宋_GB2312"/>
          <w:color w:val="000000"/>
          <w:kern w:val="0"/>
          <w:sz w:val="32"/>
          <w:szCs w:val="32"/>
        </w:rPr>
        <w:t>7、</w:t>
      </w:r>
      <w:r>
        <w:rPr>
          <w:rFonts w:eastAsia="仿宋_GB2312"/>
          <w:sz w:val="32"/>
          <w:szCs w:val="32"/>
        </w:rPr>
        <w:t>听取区政府关于我区高新技术企业培育工作情况汇报。</w:t>
      </w:r>
    </w:p>
    <w:p w14:paraId="3670D066">
      <w:pPr>
        <w:spacing w:line="570" w:lineRule="exact"/>
        <w:ind w:firstLine="660"/>
        <w:rPr>
          <w:rFonts w:eastAsia="仿宋_GB2312"/>
          <w:sz w:val="32"/>
          <w:szCs w:val="32"/>
        </w:rPr>
      </w:pPr>
      <w:r>
        <w:rPr>
          <w:rFonts w:eastAsia="仿宋_GB2312"/>
          <w:sz w:val="32"/>
          <w:szCs w:val="32"/>
        </w:rPr>
        <w:t>8、听取和审议区政府关于区十六届人大三次会议期间代表建议、批评和意见办理工作情况的汇报。</w:t>
      </w:r>
    </w:p>
    <w:p w14:paraId="6C1E20C5">
      <w:pPr>
        <w:spacing w:line="570" w:lineRule="exact"/>
        <w:ind w:firstLine="660"/>
        <w:rPr>
          <w:rFonts w:eastAsia="仿宋_GB2312"/>
          <w:sz w:val="32"/>
          <w:szCs w:val="32"/>
        </w:rPr>
      </w:pPr>
      <w:r>
        <w:rPr>
          <w:rFonts w:eastAsia="仿宋_GB2312"/>
          <w:sz w:val="32"/>
          <w:szCs w:val="32"/>
        </w:rPr>
        <w:t>9、听取和审议2019年本级财政预算调整（草案）的报告；听取和审议区财政局关于2018年财政预算执行和其他财政收支审计查出问题整改落实情况的汇报。</w:t>
      </w:r>
    </w:p>
    <w:p w14:paraId="596826E1">
      <w:pPr>
        <w:spacing w:line="570" w:lineRule="exact"/>
        <w:ind w:firstLine="640" w:firstLineChars="200"/>
        <w:rPr>
          <w:rFonts w:eastAsia="黑体"/>
          <w:sz w:val="32"/>
          <w:szCs w:val="32"/>
        </w:rPr>
      </w:pPr>
      <w:r>
        <w:rPr>
          <w:rFonts w:eastAsia="黑体"/>
          <w:sz w:val="32"/>
          <w:szCs w:val="32"/>
        </w:rPr>
        <w:t>三、强化以民为本，进一步增强百姓获得感</w:t>
      </w:r>
    </w:p>
    <w:p w14:paraId="4F962938">
      <w:pPr>
        <w:spacing w:line="570" w:lineRule="exact"/>
        <w:ind w:firstLine="640" w:firstLineChars="200"/>
        <w:rPr>
          <w:rFonts w:eastAsia="仿宋_GB2312"/>
          <w:color w:val="000000"/>
          <w:kern w:val="0"/>
          <w:sz w:val="32"/>
          <w:szCs w:val="32"/>
        </w:rPr>
      </w:pPr>
      <w:r>
        <w:rPr>
          <w:rFonts w:eastAsia="仿宋_GB2312"/>
          <w:color w:val="000000"/>
          <w:kern w:val="0"/>
          <w:sz w:val="32"/>
          <w:szCs w:val="32"/>
        </w:rPr>
        <w:t>人大代表为人民，爱民为民、造福民生是人大工作的永恒主题。</w:t>
      </w:r>
      <w:r>
        <w:rPr>
          <w:rFonts w:eastAsia="楷体_GB2312"/>
          <w:b/>
          <w:sz w:val="32"/>
          <w:szCs w:val="32"/>
        </w:rPr>
        <w:t>进一步加大人大代表联系选民力度。</w:t>
      </w:r>
      <w:r>
        <w:rPr>
          <w:rFonts w:eastAsia="仿宋_GB2312"/>
          <w:color w:val="000000"/>
          <w:kern w:val="0"/>
          <w:sz w:val="32"/>
          <w:szCs w:val="32"/>
        </w:rPr>
        <w:t>探索实施网格化代表联系选民模式，让代表联系选民真正落到具体社区、具体楼宇、具体家庭；组织开展“代表回选区”活动，要求每个代表每年至少回选区2次以上，面对面听取选民意见，尽力帮助解决带有共性的民生难题。完善代表联系选民机制，强化代表联系选民的制度化、规范化、实效化建设。</w:t>
      </w:r>
      <w:r>
        <w:rPr>
          <w:rFonts w:eastAsia="楷体_GB2312"/>
          <w:b/>
          <w:sz w:val="32"/>
          <w:szCs w:val="32"/>
        </w:rPr>
        <w:t>进一步加大对政府为民办实事的监督力度。</w:t>
      </w:r>
      <w:r>
        <w:rPr>
          <w:rFonts w:eastAsia="仿宋_GB2312"/>
          <w:color w:val="000000"/>
          <w:kern w:val="0"/>
          <w:sz w:val="32"/>
          <w:szCs w:val="32"/>
        </w:rPr>
        <w:t>会前，组织代表广泛征集选民意见并积极与区政府沟通，对区政府确定的初步方案提出意见建议；人代会期间，组织代表进行认真讨论，完善为民办实事项目，更好地形成共识；会后，有计划地组织区人大常委会组成人员和代表对项目的进展情况进行专题督查。</w:t>
      </w:r>
      <w:r>
        <w:rPr>
          <w:rFonts w:eastAsia="楷体_GB2312"/>
          <w:b/>
          <w:sz w:val="32"/>
          <w:szCs w:val="32"/>
        </w:rPr>
        <w:t>进一步加大对民生类代表意见建议办理的监督力度。</w:t>
      </w:r>
      <w:r>
        <w:rPr>
          <w:rFonts w:eastAsia="仿宋_GB2312"/>
          <w:color w:val="000000"/>
          <w:kern w:val="0"/>
          <w:sz w:val="32"/>
          <w:szCs w:val="32"/>
        </w:rPr>
        <w:t>把全面督、重点督、跟踪督、反复督、现场督相结合，重在最终办成率，重在代表和选民的满意度。开展对被征地农民保障工作的专项监督，确保被征地农民保障做到全覆盖，形成稳定增长和安全可靠的保障机制。</w:t>
      </w:r>
      <w:r>
        <w:rPr>
          <w:rFonts w:eastAsia="楷体_GB2312"/>
          <w:b/>
          <w:sz w:val="32"/>
          <w:szCs w:val="32"/>
        </w:rPr>
        <w:t>进一步加大人大代表帮扶困难群体力度，</w:t>
      </w:r>
      <w:r>
        <w:rPr>
          <w:rFonts w:eastAsia="仿宋_GB2312"/>
          <w:color w:val="000000"/>
          <w:kern w:val="0"/>
          <w:sz w:val="32"/>
          <w:szCs w:val="32"/>
        </w:rPr>
        <w:t>健全“落地式”和“一对一帮扶”机制，让选区选民有更多获得感。</w:t>
      </w:r>
    </w:p>
    <w:p w14:paraId="2059BAEB">
      <w:pPr>
        <w:spacing w:line="570" w:lineRule="exact"/>
        <w:ind w:firstLine="640" w:firstLineChars="200"/>
        <w:rPr>
          <w:rFonts w:eastAsia="黑体"/>
          <w:sz w:val="32"/>
          <w:szCs w:val="32"/>
        </w:rPr>
      </w:pPr>
      <w:r>
        <w:rPr>
          <w:rFonts w:eastAsia="黑体"/>
          <w:sz w:val="32"/>
          <w:szCs w:val="32"/>
        </w:rPr>
        <w:t>四、强化激活主体，进一步发挥代表作用</w:t>
      </w:r>
    </w:p>
    <w:p w14:paraId="55978E0E">
      <w:pPr>
        <w:spacing w:line="570" w:lineRule="exact"/>
        <w:ind w:firstLine="643" w:firstLineChars="200"/>
        <w:rPr>
          <w:rFonts w:eastAsia="仿宋_GB2312"/>
          <w:b/>
          <w:sz w:val="32"/>
          <w:szCs w:val="32"/>
        </w:rPr>
      </w:pPr>
      <w:r>
        <w:rPr>
          <w:rFonts w:eastAsia="楷体_GB2312"/>
          <w:b/>
          <w:sz w:val="32"/>
          <w:szCs w:val="32"/>
        </w:rPr>
        <w:t>突出代表主体地位，</w:t>
      </w:r>
      <w:r>
        <w:rPr>
          <w:rFonts w:eastAsia="仿宋_GB2312"/>
          <w:sz w:val="32"/>
          <w:szCs w:val="32"/>
        </w:rPr>
        <w:t>进一步加强人大机关联系代表力度，确保每个代表都有人联系；尊重代表权力，确保代表的知情权、参会权、表决权能得到充分享用；提高代表参与度，扩大代表列席区人大常委会和参加专题评议、询问、视察等会议、活动的规模和次数。</w:t>
      </w:r>
      <w:r>
        <w:rPr>
          <w:rFonts w:eastAsia="楷体_GB2312"/>
          <w:b/>
          <w:sz w:val="32"/>
          <w:szCs w:val="32"/>
        </w:rPr>
        <w:t>提升代表活动质量，</w:t>
      </w:r>
      <w:r>
        <w:rPr>
          <w:rFonts w:eastAsia="仿宋_GB2312"/>
          <w:sz w:val="32"/>
          <w:szCs w:val="32"/>
        </w:rPr>
        <w:t>精心制定年度工作计划和活动计划，精心设计活动主题、活动方式，精心组织现场活动；精心打造 “人大代表议事厅”、“重点项目联络站”，让代表活动平台真正做到名副其实。</w:t>
      </w:r>
      <w:r>
        <w:rPr>
          <w:rFonts w:eastAsia="楷体_GB2312"/>
          <w:b/>
          <w:sz w:val="32"/>
          <w:szCs w:val="32"/>
        </w:rPr>
        <w:t>完善代表履职机制，</w:t>
      </w:r>
      <w:r>
        <w:rPr>
          <w:rFonts w:eastAsia="仿宋_GB2312"/>
          <w:sz w:val="32"/>
          <w:szCs w:val="32"/>
        </w:rPr>
        <w:t>重点完善代表履职考核机制，真正让优秀者有成果、有影响、有地位、有动力，让落后者有压力、有行动，最大限度激发和调动每个代表的积极性和创造性。</w:t>
      </w:r>
      <w:r>
        <w:rPr>
          <w:rFonts w:eastAsia="楷体_GB2312"/>
          <w:b/>
          <w:sz w:val="32"/>
          <w:szCs w:val="32"/>
        </w:rPr>
        <w:t>提升代表履职能力，</w:t>
      </w:r>
      <w:r>
        <w:rPr>
          <w:rFonts w:eastAsia="仿宋_GB2312"/>
          <w:sz w:val="32"/>
          <w:szCs w:val="32"/>
        </w:rPr>
        <w:t>加强代表的理论知识、法律知识和其他专业知识特别是履职实务培训，通过集中培训、个人自学、典型示范、线上线下相结合等方式，有效提高代表的理论水平和专业素养。</w:t>
      </w:r>
      <w:r>
        <w:rPr>
          <w:rFonts w:eastAsia="楷体_GB2312"/>
          <w:b/>
          <w:sz w:val="32"/>
          <w:szCs w:val="32"/>
        </w:rPr>
        <w:t>营造代表履职环境，</w:t>
      </w:r>
      <w:r>
        <w:rPr>
          <w:rFonts w:eastAsia="仿宋_GB2312"/>
          <w:sz w:val="32"/>
          <w:szCs w:val="32"/>
        </w:rPr>
        <w:t>强化代表服务工作，真正让代表履职有机会、表达有渠道、困难有人帮，让人大机关真正成为代表的“娘家”。倡导“为民、担当、实干、奉献”的团队文化，努力做一个称职、优秀的人大代表。</w:t>
      </w:r>
    </w:p>
    <w:p w14:paraId="06B6B8D2">
      <w:pPr>
        <w:spacing w:line="570" w:lineRule="exact"/>
        <w:ind w:firstLine="640" w:firstLineChars="200"/>
        <w:rPr>
          <w:rFonts w:eastAsia="仿宋_GB2312"/>
          <w:sz w:val="32"/>
          <w:szCs w:val="32"/>
        </w:rPr>
      </w:pPr>
      <w:r>
        <w:rPr>
          <w:rFonts w:eastAsia="黑体"/>
          <w:sz w:val="32"/>
          <w:szCs w:val="32"/>
        </w:rPr>
        <w:t>五、强化素能建设，进一步提升工作质效</w:t>
      </w:r>
    </w:p>
    <w:p w14:paraId="1FD59CD9">
      <w:pPr>
        <w:pStyle w:val="4"/>
        <w:widowControl w:val="0"/>
        <w:spacing w:before="0" w:beforeAutospacing="0" w:after="0" w:afterAutospacing="0" w:line="57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kern w:val="2"/>
          <w:sz w:val="32"/>
          <w:szCs w:val="32"/>
        </w:rPr>
        <w:t>进一步强化学习，</w:t>
      </w:r>
      <w:r>
        <w:rPr>
          <w:rFonts w:ascii="Times New Roman" w:hAnsi="Times New Roman" w:eastAsia="仿宋_GB2312" w:cs="Times New Roman"/>
          <w:sz w:val="32"/>
          <w:szCs w:val="32"/>
        </w:rPr>
        <w:t>重点加强习近平新时代中国特色社会主义思想、新《宪法》、《监督法》、《预算法》和《党章》等理论和法律法规的学习，加强新经济知识、现代科技知识学习，加强历史人文知识和写作知识学习。通过学习，进一步端正人生观、价值观，提高专业化履职能力。</w:t>
      </w:r>
      <w:r>
        <w:rPr>
          <w:rFonts w:ascii="Times New Roman" w:hAnsi="Times New Roman" w:eastAsia="楷体_GB2312" w:cs="Times New Roman"/>
          <w:b/>
          <w:kern w:val="2"/>
          <w:sz w:val="32"/>
          <w:szCs w:val="32"/>
        </w:rPr>
        <w:t>进一步提优工作机制，</w:t>
      </w:r>
      <w:r>
        <w:rPr>
          <w:rFonts w:ascii="Times New Roman" w:hAnsi="Times New Roman" w:eastAsia="仿宋_GB2312" w:cs="Times New Roman"/>
          <w:sz w:val="32"/>
          <w:szCs w:val="32"/>
        </w:rPr>
        <w:t>优化内部分工，强化细节衔接，更精准地明晰职责，提高机关精细化管理水平和工作质量。</w:t>
      </w:r>
      <w:r>
        <w:rPr>
          <w:rFonts w:ascii="Times New Roman" w:hAnsi="Times New Roman" w:eastAsia="楷体_GB2312" w:cs="Times New Roman"/>
          <w:b/>
          <w:kern w:val="2"/>
          <w:sz w:val="32"/>
          <w:szCs w:val="32"/>
        </w:rPr>
        <w:t>进一步改进工作作风，</w:t>
      </w:r>
      <w:r>
        <w:rPr>
          <w:rFonts w:ascii="Times New Roman" w:hAnsi="Times New Roman" w:eastAsia="仿宋_GB2312" w:cs="Times New Roman"/>
          <w:sz w:val="32"/>
          <w:szCs w:val="32"/>
        </w:rPr>
        <w:t>大力倡导务实、精致、协同、高效的机关作风，以强烈的使命感、满腔的热情、专业的素养和优质的履职质量做好新时期人大工作。</w:t>
      </w:r>
      <w:r>
        <w:rPr>
          <w:rFonts w:ascii="Times New Roman" w:hAnsi="Times New Roman" w:eastAsia="楷体_GB2312" w:cs="Times New Roman"/>
          <w:b/>
          <w:kern w:val="2"/>
          <w:sz w:val="32"/>
          <w:szCs w:val="32"/>
        </w:rPr>
        <w:t>进一步优化队伍结构，</w:t>
      </w:r>
      <w:r>
        <w:rPr>
          <w:rFonts w:ascii="Times New Roman" w:hAnsi="Times New Roman" w:eastAsia="仿宋_GB2312" w:cs="Times New Roman"/>
          <w:sz w:val="32"/>
          <w:szCs w:val="32"/>
        </w:rPr>
        <w:t>结合机构改革，充实机关队伍，加快队伍年轻化和年轻干部培养，重视做好老干部工作。</w:t>
      </w:r>
      <w:r>
        <w:rPr>
          <w:rFonts w:ascii="Times New Roman" w:hAnsi="Times New Roman" w:eastAsia="仿宋_GB2312" w:cs="Times New Roman"/>
          <w:b/>
          <w:sz w:val="32"/>
          <w:szCs w:val="32"/>
        </w:rPr>
        <w:t>进</w:t>
      </w:r>
      <w:r>
        <w:rPr>
          <w:rFonts w:ascii="Times New Roman" w:hAnsi="Times New Roman" w:eastAsia="楷体_GB2312" w:cs="Times New Roman"/>
          <w:b/>
          <w:kern w:val="2"/>
          <w:sz w:val="32"/>
          <w:szCs w:val="32"/>
        </w:rPr>
        <w:t>一步加强机关党建，</w:t>
      </w:r>
      <w:r>
        <w:rPr>
          <w:rFonts w:ascii="Times New Roman" w:hAnsi="Times New Roman" w:eastAsia="仿宋_GB2312" w:cs="Times New Roman"/>
          <w:sz w:val="32"/>
          <w:szCs w:val="32"/>
        </w:rPr>
        <w:t>按照统一部署，精心开展</w:t>
      </w:r>
      <w:r>
        <w:rPr>
          <w:rFonts w:hint="eastAsia" w:ascii="Times New Roman" w:hAnsi="Times New Roman" w:eastAsia="仿宋_GB2312" w:cs="Times New Roman"/>
          <w:sz w:val="32"/>
          <w:szCs w:val="32"/>
          <w:lang w:eastAsia="zh-CN"/>
        </w:rPr>
        <w:t>“不忘初心、牢记使命”主题教育</w:t>
      </w:r>
      <w:r>
        <w:rPr>
          <w:rFonts w:ascii="Times New Roman" w:hAnsi="Times New Roman" w:eastAsia="仿宋_GB2312" w:cs="Times New Roman"/>
          <w:sz w:val="32"/>
          <w:szCs w:val="32"/>
        </w:rPr>
        <w:t>；认真履行“三会一课”制度，强化对全体党员的思想引导、政治引领、制度规范、作风养成，以思想上的清醒、政治上的坚定、专业上的熟练、作风上的务实，确保高质量的履职。</w:t>
      </w:r>
    </w:p>
    <w:p w14:paraId="17F85716">
      <w:pPr>
        <w:pStyle w:val="4"/>
        <w:widowControl w:val="0"/>
        <w:spacing w:before="0" w:beforeAutospacing="0" w:after="0" w:afterAutospacing="0" w:line="57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w:t>
      </w:r>
      <w:r>
        <w:rPr>
          <w:rFonts w:ascii="Times New Roman" w:hAnsi="Times New Roman" w:eastAsia="仿宋_GB2312" w:cs="Times New Roman"/>
          <w:sz w:val="32"/>
          <w:szCs w:val="32"/>
        </w:rPr>
        <w:t>常州市钟楼区人民代表大会常务委员会2019年主要工作安排</w:t>
      </w:r>
      <w:r>
        <w:rPr>
          <w:rFonts w:hint="eastAsia" w:ascii="Times New Roman" w:hAnsi="Times New Roman" w:eastAsia="仿宋_GB2312" w:cs="Times New Roman"/>
          <w:sz w:val="32"/>
          <w:szCs w:val="32"/>
        </w:rPr>
        <w:t>表</w:t>
      </w:r>
    </w:p>
    <w:p w14:paraId="25A78DDD">
      <w:pPr>
        <w:pStyle w:val="4"/>
        <w:widowControl w:val="0"/>
        <w:spacing w:before="0" w:beforeAutospacing="0" w:after="0" w:afterAutospacing="0" w:line="570" w:lineRule="exact"/>
        <w:ind w:firstLine="640" w:firstLineChars="200"/>
        <w:jc w:val="both"/>
        <w:rPr>
          <w:rFonts w:hint="eastAsia" w:ascii="Times New Roman" w:hAnsi="Times New Roman" w:eastAsia="仿宋_GB2312" w:cs="Times New Roman"/>
          <w:sz w:val="32"/>
          <w:szCs w:val="32"/>
        </w:rPr>
      </w:pPr>
    </w:p>
    <w:p w14:paraId="4F4B8892">
      <w:pPr>
        <w:pStyle w:val="4"/>
        <w:widowControl w:val="0"/>
        <w:spacing w:before="0" w:beforeAutospacing="0" w:after="0" w:afterAutospacing="0" w:line="570" w:lineRule="exact"/>
        <w:ind w:firstLine="640" w:firstLineChars="200"/>
        <w:jc w:val="both"/>
        <w:rPr>
          <w:rFonts w:ascii="Times New Roman" w:hAnsi="Times New Roman" w:eastAsia="仿宋_GB2312" w:cs="Times New Roman"/>
          <w:sz w:val="32"/>
          <w:szCs w:val="32"/>
        </w:rPr>
      </w:pPr>
    </w:p>
    <w:p w14:paraId="1CAE7A8C">
      <w:pPr>
        <w:spacing w:line="560" w:lineRule="exact"/>
        <w:ind w:firstLine="2400" w:firstLineChars="750"/>
        <w:rPr>
          <w:rFonts w:eastAsia="仿宋_GB2312"/>
          <w:sz w:val="32"/>
          <w:szCs w:val="32"/>
        </w:rPr>
      </w:pPr>
      <w:r>
        <w:rPr>
          <w:rFonts w:eastAsia="仿宋_GB2312"/>
          <w:sz w:val="32"/>
          <w:szCs w:val="32"/>
        </w:rPr>
        <w:t>常州市钟楼区人民代表大会常务委员会</w:t>
      </w:r>
    </w:p>
    <w:p w14:paraId="4A12368D">
      <w:pPr>
        <w:spacing w:line="560" w:lineRule="exact"/>
        <w:rPr>
          <w:rFonts w:eastAsia="仿宋_GB2312"/>
          <w:sz w:val="32"/>
          <w:szCs w:val="32"/>
        </w:rPr>
      </w:pPr>
      <w:r>
        <w:rPr>
          <w:rFonts w:eastAsia="仿宋_GB2312"/>
          <w:sz w:val="32"/>
          <w:szCs w:val="32"/>
        </w:rPr>
        <w:t xml:space="preserve">                             2019年2月28日</w:t>
      </w:r>
    </w:p>
    <w:p w14:paraId="38F89263">
      <w:pPr>
        <w:spacing w:line="560" w:lineRule="exact"/>
        <w:rPr>
          <w:rFonts w:eastAsia="仿宋_GB2312"/>
          <w:sz w:val="32"/>
          <w:szCs w:val="32"/>
        </w:rPr>
      </w:pPr>
    </w:p>
    <w:p w14:paraId="42225A91">
      <w:pPr>
        <w:spacing w:line="540" w:lineRule="exact"/>
        <w:jc w:val="center"/>
        <w:rPr>
          <w:rFonts w:eastAsia="方正小标宋简体"/>
          <w:sz w:val="44"/>
          <w:szCs w:val="44"/>
        </w:rPr>
        <w:sectPr>
          <w:pgSz w:w="11906" w:h="16838"/>
          <w:pgMar w:top="1440" w:right="1800" w:bottom="1440" w:left="1800" w:header="851" w:footer="992" w:gutter="0"/>
          <w:cols w:space="425" w:num="1"/>
          <w:docGrid w:type="lines" w:linePitch="312" w:charSpace="0"/>
        </w:sectPr>
      </w:pPr>
    </w:p>
    <w:p w14:paraId="4E809E6E">
      <w:pPr>
        <w:spacing w:line="540" w:lineRule="exact"/>
        <w:jc w:val="center"/>
        <w:rPr>
          <w:rFonts w:eastAsia="方正小标宋简体"/>
          <w:sz w:val="44"/>
          <w:szCs w:val="44"/>
        </w:rPr>
      </w:pPr>
      <w:r>
        <w:rPr>
          <w:rFonts w:eastAsia="方正小标宋简体"/>
          <w:sz w:val="44"/>
          <w:szCs w:val="44"/>
        </w:rPr>
        <w:t>常州市钟楼区人民代表大会常务委员会</w:t>
      </w:r>
    </w:p>
    <w:p w14:paraId="6B7C0EB5">
      <w:pPr>
        <w:spacing w:line="540" w:lineRule="exact"/>
        <w:jc w:val="center"/>
        <w:rPr>
          <w:rFonts w:eastAsia="方正小标宋简体"/>
          <w:sz w:val="44"/>
          <w:szCs w:val="44"/>
        </w:rPr>
      </w:pPr>
      <w:r>
        <w:rPr>
          <w:rFonts w:eastAsia="方正小标宋简体"/>
          <w:sz w:val="44"/>
          <w:szCs w:val="44"/>
        </w:rPr>
        <w:t>2019年主要工作安排</w:t>
      </w:r>
      <w:r>
        <w:rPr>
          <w:rFonts w:hint="eastAsia" w:eastAsia="方正小标宋简体"/>
          <w:sz w:val="44"/>
          <w:szCs w:val="44"/>
        </w:rPr>
        <w:t>表</w:t>
      </w:r>
    </w:p>
    <w:tbl>
      <w:tblPr>
        <w:tblStyle w:val="5"/>
        <w:tblW w:w="1360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43"/>
        <w:gridCol w:w="1552"/>
        <w:gridCol w:w="1266"/>
        <w:gridCol w:w="3733"/>
        <w:gridCol w:w="1569"/>
        <w:gridCol w:w="3317"/>
        <w:gridCol w:w="1728"/>
      </w:tblGrid>
      <w:tr w14:paraId="44C5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6" w:hRule="atLeast"/>
          <w:tblHeader/>
        </w:trPr>
        <w:tc>
          <w:tcPr>
            <w:tcW w:w="443" w:type="dxa"/>
            <w:vAlign w:val="center"/>
          </w:tcPr>
          <w:p w14:paraId="0D7F1AEE">
            <w:pPr>
              <w:spacing w:line="360" w:lineRule="exact"/>
              <w:jc w:val="center"/>
              <w:rPr>
                <w:rFonts w:eastAsia="黑体"/>
                <w:sz w:val="30"/>
                <w:szCs w:val="30"/>
              </w:rPr>
            </w:pPr>
            <w:r>
              <w:rPr>
                <w:rFonts w:eastAsia="黑体"/>
                <w:sz w:val="30"/>
                <w:szCs w:val="30"/>
              </w:rPr>
              <w:t>月份</w:t>
            </w:r>
          </w:p>
        </w:tc>
        <w:tc>
          <w:tcPr>
            <w:tcW w:w="1552" w:type="dxa"/>
            <w:vAlign w:val="center"/>
          </w:tcPr>
          <w:p w14:paraId="35DCA5EB">
            <w:pPr>
              <w:spacing w:line="360" w:lineRule="exact"/>
              <w:jc w:val="center"/>
              <w:rPr>
                <w:rFonts w:eastAsia="黑体"/>
                <w:sz w:val="30"/>
                <w:szCs w:val="30"/>
              </w:rPr>
            </w:pPr>
            <w:r>
              <w:rPr>
                <w:rFonts w:eastAsia="黑体"/>
                <w:sz w:val="30"/>
                <w:szCs w:val="30"/>
              </w:rPr>
              <w:t>主任会议</w:t>
            </w:r>
          </w:p>
          <w:p w14:paraId="30A27BF8">
            <w:pPr>
              <w:spacing w:line="360" w:lineRule="exact"/>
              <w:jc w:val="center"/>
              <w:rPr>
                <w:rFonts w:eastAsia="黑体"/>
                <w:sz w:val="30"/>
                <w:szCs w:val="30"/>
              </w:rPr>
            </w:pPr>
            <w:r>
              <w:rPr>
                <w:rFonts w:eastAsia="黑体"/>
                <w:sz w:val="30"/>
                <w:szCs w:val="30"/>
              </w:rPr>
              <w:t>议题</w:t>
            </w:r>
          </w:p>
        </w:tc>
        <w:tc>
          <w:tcPr>
            <w:tcW w:w="1266" w:type="dxa"/>
            <w:vAlign w:val="center"/>
          </w:tcPr>
          <w:p w14:paraId="1D9C2598">
            <w:pPr>
              <w:spacing w:line="360" w:lineRule="exact"/>
              <w:jc w:val="center"/>
              <w:rPr>
                <w:rFonts w:eastAsia="黑体"/>
                <w:spacing w:val="-20"/>
                <w:sz w:val="30"/>
                <w:szCs w:val="30"/>
              </w:rPr>
            </w:pPr>
            <w:r>
              <w:rPr>
                <w:rFonts w:eastAsia="黑体"/>
                <w:spacing w:val="-20"/>
                <w:sz w:val="30"/>
                <w:szCs w:val="30"/>
              </w:rPr>
              <w:t>责任室</w:t>
            </w:r>
          </w:p>
          <w:p w14:paraId="6C2A4FFC">
            <w:pPr>
              <w:spacing w:line="360" w:lineRule="exact"/>
              <w:jc w:val="center"/>
              <w:rPr>
                <w:rFonts w:eastAsia="黑体"/>
                <w:spacing w:val="-20"/>
                <w:sz w:val="30"/>
                <w:szCs w:val="30"/>
              </w:rPr>
            </w:pPr>
            <w:r>
              <w:rPr>
                <w:rFonts w:eastAsia="黑体"/>
                <w:spacing w:val="-20"/>
                <w:sz w:val="30"/>
                <w:szCs w:val="30"/>
              </w:rPr>
              <w:t>工  委</w:t>
            </w:r>
          </w:p>
        </w:tc>
        <w:tc>
          <w:tcPr>
            <w:tcW w:w="3733" w:type="dxa"/>
            <w:vAlign w:val="center"/>
          </w:tcPr>
          <w:p w14:paraId="2E4BC176">
            <w:pPr>
              <w:spacing w:line="360" w:lineRule="exact"/>
              <w:jc w:val="center"/>
              <w:rPr>
                <w:rFonts w:eastAsia="黑体"/>
                <w:sz w:val="30"/>
                <w:szCs w:val="30"/>
              </w:rPr>
            </w:pPr>
            <w:r>
              <w:rPr>
                <w:rFonts w:eastAsia="黑体"/>
                <w:sz w:val="30"/>
                <w:szCs w:val="30"/>
              </w:rPr>
              <w:t>常委会会议议题</w:t>
            </w:r>
          </w:p>
        </w:tc>
        <w:tc>
          <w:tcPr>
            <w:tcW w:w="1569" w:type="dxa"/>
            <w:vAlign w:val="center"/>
          </w:tcPr>
          <w:p w14:paraId="2EC83191">
            <w:pPr>
              <w:spacing w:line="360" w:lineRule="exact"/>
              <w:jc w:val="center"/>
              <w:rPr>
                <w:rFonts w:eastAsia="黑体"/>
                <w:sz w:val="30"/>
                <w:szCs w:val="30"/>
              </w:rPr>
            </w:pPr>
            <w:r>
              <w:rPr>
                <w:rFonts w:eastAsia="黑体"/>
                <w:sz w:val="30"/>
                <w:szCs w:val="30"/>
              </w:rPr>
              <w:t>责任室</w:t>
            </w:r>
          </w:p>
          <w:p w14:paraId="6B24DF4A">
            <w:pPr>
              <w:spacing w:line="360" w:lineRule="exact"/>
              <w:jc w:val="center"/>
              <w:rPr>
                <w:rFonts w:eastAsia="黑体"/>
                <w:sz w:val="30"/>
                <w:szCs w:val="30"/>
              </w:rPr>
            </w:pPr>
            <w:r>
              <w:rPr>
                <w:rFonts w:eastAsia="黑体"/>
                <w:sz w:val="30"/>
                <w:szCs w:val="30"/>
              </w:rPr>
              <w:t>工  委</w:t>
            </w:r>
          </w:p>
        </w:tc>
        <w:tc>
          <w:tcPr>
            <w:tcW w:w="3317" w:type="dxa"/>
            <w:vAlign w:val="center"/>
          </w:tcPr>
          <w:p w14:paraId="68D787B1">
            <w:pPr>
              <w:spacing w:line="360" w:lineRule="exact"/>
              <w:jc w:val="center"/>
              <w:rPr>
                <w:rFonts w:eastAsia="黑体"/>
                <w:sz w:val="30"/>
                <w:szCs w:val="30"/>
              </w:rPr>
            </w:pPr>
            <w:r>
              <w:rPr>
                <w:rFonts w:eastAsia="黑体"/>
                <w:sz w:val="30"/>
                <w:szCs w:val="30"/>
              </w:rPr>
              <w:t>工委活动</w:t>
            </w:r>
          </w:p>
          <w:p w14:paraId="129AE160">
            <w:pPr>
              <w:spacing w:line="360" w:lineRule="exact"/>
              <w:jc w:val="center"/>
              <w:rPr>
                <w:rFonts w:eastAsia="黑体"/>
                <w:sz w:val="30"/>
                <w:szCs w:val="30"/>
              </w:rPr>
            </w:pPr>
            <w:r>
              <w:rPr>
                <w:rFonts w:eastAsia="黑体"/>
                <w:sz w:val="30"/>
                <w:szCs w:val="30"/>
              </w:rPr>
              <w:t>或其它</w:t>
            </w:r>
          </w:p>
        </w:tc>
        <w:tc>
          <w:tcPr>
            <w:tcW w:w="1728" w:type="dxa"/>
            <w:vAlign w:val="center"/>
          </w:tcPr>
          <w:p w14:paraId="5DEA04F5">
            <w:pPr>
              <w:spacing w:line="360" w:lineRule="exact"/>
              <w:jc w:val="center"/>
              <w:rPr>
                <w:rFonts w:eastAsia="黑体"/>
                <w:sz w:val="30"/>
                <w:szCs w:val="30"/>
              </w:rPr>
            </w:pPr>
            <w:r>
              <w:rPr>
                <w:rFonts w:eastAsia="黑体"/>
                <w:sz w:val="30"/>
                <w:szCs w:val="30"/>
              </w:rPr>
              <w:t>责任室</w:t>
            </w:r>
          </w:p>
          <w:p w14:paraId="317B25CB">
            <w:pPr>
              <w:spacing w:line="360" w:lineRule="exact"/>
              <w:jc w:val="center"/>
              <w:rPr>
                <w:rFonts w:eastAsia="黑体"/>
                <w:sz w:val="30"/>
                <w:szCs w:val="30"/>
              </w:rPr>
            </w:pPr>
            <w:r>
              <w:rPr>
                <w:rFonts w:eastAsia="黑体"/>
                <w:sz w:val="30"/>
                <w:szCs w:val="30"/>
              </w:rPr>
              <w:t>工  委</w:t>
            </w:r>
          </w:p>
        </w:tc>
      </w:tr>
      <w:tr w14:paraId="519E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trPr>
        <w:tc>
          <w:tcPr>
            <w:tcW w:w="443" w:type="dxa"/>
            <w:vAlign w:val="center"/>
          </w:tcPr>
          <w:p w14:paraId="48E2E61E">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1</w:t>
            </w:r>
          </w:p>
        </w:tc>
        <w:tc>
          <w:tcPr>
            <w:tcW w:w="1552" w:type="dxa"/>
            <w:vAlign w:val="center"/>
          </w:tcPr>
          <w:p w14:paraId="36496A29">
            <w:pPr>
              <w:autoSpaceDE w:val="0"/>
              <w:autoSpaceDN w:val="0"/>
              <w:adjustRightInd w:val="0"/>
              <w:spacing w:line="360" w:lineRule="exact"/>
              <w:rPr>
                <w:rFonts w:eastAsia="仿宋_GB2312"/>
                <w:color w:val="000000"/>
                <w:kern w:val="0"/>
                <w:sz w:val="28"/>
                <w:szCs w:val="28"/>
              </w:rPr>
            </w:pPr>
            <w:r>
              <w:rPr>
                <w:rFonts w:eastAsia="仿宋_GB2312"/>
                <w:color w:val="000000"/>
                <w:kern w:val="0"/>
                <w:sz w:val="28"/>
                <w:szCs w:val="28"/>
              </w:rPr>
              <w:t>讨论区人大常委会2019年工作实施意见。</w:t>
            </w:r>
          </w:p>
        </w:tc>
        <w:tc>
          <w:tcPr>
            <w:tcW w:w="1266" w:type="dxa"/>
            <w:vAlign w:val="center"/>
          </w:tcPr>
          <w:p w14:paraId="18BD9F25">
            <w:pPr>
              <w:autoSpaceDE w:val="0"/>
              <w:autoSpaceDN w:val="0"/>
              <w:adjustRightInd w:val="0"/>
              <w:spacing w:line="360" w:lineRule="exact"/>
              <w:jc w:val="center"/>
              <w:rPr>
                <w:rFonts w:eastAsia="仿宋_GB2312"/>
                <w:color w:val="000000"/>
                <w:kern w:val="0"/>
                <w:sz w:val="28"/>
                <w:szCs w:val="28"/>
              </w:rPr>
            </w:pPr>
            <w:r>
              <w:rPr>
                <w:rFonts w:eastAsia="仿宋_GB2312"/>
                <w:sz w:val="28"/>
                <w:szCs w:val="28"/>
              </w:rPr>
              <w:t>办公室</w:t>
            </w:r>
          </w:p>
        </w:tc>
        <w:tc>
          <w:tcPr>
            <w:tcW w:w="3733" w:type="dxa"/>
          </w:tcPr>
          <w:p w14:paraId="08A08AF7">
            <w:pPr>
              <w:autoSpaceDE w:val="0"/>
              <w:autoSpaceDN w:val="0"/>
              <w:adjustRightInd w:val="0"/>
              <w:spacing w:line="360" w:lineRule="exact"/>
              <w:jc w:val="right"/>
              <w:rPr>
                <w:rFonts w:eastAsia="仿宋_GB2312"/>
                <w:color w:val="000000"/>
                <w:kern w:val="0"/>
                <w:sz w:val="28"/>
                <w:szCs w:val="28"/>
              </w:rPr>
            </w:pPr>
          </w:p>
        </w:tc>
        <w:tc>
          <w:tcPr>
            <w:tcW w:w="1569" w:type="dxa"/>
            <w:vAlign w:val="center"/>
          </w:tcPr>
          <w:p w14:paraId="57E8C2C6">
            <w:pPr>
              <w:autoSpaceDE w:val="0"/>
              <w:autoSpaceDN w:val="0"/>
              <w:adjustRightInd w:val="0"/>
              <w:spacing w:line="360" w:lineRule="exact"/>
              <w:jc w:val="center"/>
              <w:rPr>
                <w:rFonts w:eastAsia="仿宋_GB2312"/>
                <w:color w:val="000000"/>
                <w:kern w:val="0"/>
                <w:sz w:val="28"/>
                <w:szCs w:val="28"/>
              </w:rPr>
            </w:pPr>
          </w:p>
        </w:tc>
        <w:tc>
          <w:tcPr>
            <w:tcW w:w="3317" w:type="dxa"/>
            <w:vAlign w:val="center"/>
          </w:tcPr>
          <w:p w14:paraId="002778E0">
            <w:pPr>
              <w:autoSpaceDE w:val="0"/>
              <w:autoSpaceDN w:val="0"/>
              <w:adjustRightInd w:val="0"/>
              <w:spacing w:line="360" w:lineRule="exact"/>
              <w:rPr>
                <w:rFonts w:eastAsia="仿宋_GB2312"/>
                <w:color w:val="000000"/>
                <w:kern w:val="0"/>
                <w:sz w:val="28"/>
                <w:szCs w:val="28"/>
              </w:rPr>
            </w:pPr>
          </w:p>
        </w:tc>
        <w:tc>
          <w:tcPr>
            <w:tcW w:w="1728" w:type="dxa"/>
            <w:vAlign w:val="center"/>
          </w:tcPr>
          <w:p w14:paraId="75662248">
            <w:pPr>
              <w:autoSpaceDE w:val="0"/>
              <w:autoSpaceDN w:val="0"/>
              <w:adjustRightInd w:val="0"/>
              <w:spacing w:line="360" w:lineRule="exact"/>
              <w:jc w:val="center"/>
              <w:rPr>
                <w:rFonts w:eastAsia="仿宋_GB2312"/>
                <w:color w:val="000000"/>
                <w:kern w:val="0"/>
                <w:sz w:val="28"/>
                <w:szCs w:val="28"/>
              </w:rPr>
            </w:pPr>
          </w:p>
        </w:tc>
      </w:tr>
      <w:tr w14:paraId="17FF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trPr>
        <w:tc>
          <w:tcPr>
            <w:tcW w:w="443" w:type="dxa"/>
            <w:vAlign w:val="center"/>
          </w:tcPr>
          <w:p w14:paraId="3D1E34C2">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2</w:t>
            </w:r>
          </w:p>
        </w:tc>
        <w:tc>
          <w:tcPr>
            <w:tcW w:w="1552" w:type="dxa"/>
            <w:vAlign w:val="center"/>
          </w:tcPr>
          <w:p w14:paraId="44F99957">
            <w:pPr>
              <w:autoSpaceDE w:val="0"/>
              <w:autoSpaceDN w:val="0"/>
              <w:adjustRightInd w:val="0"/>
              <w:spacing w:line="360" w:lineRule="exact"/>
              <w:rPr>
                <w:rFonts w:eastAsia="仿宋_GB2312"/>
                <w:color w:val="000000"/>
                <w:kern w:val="0"/>
                <w:sz w:val="28"/>
                <w:szCs w:val="28"/>
              </w:rPr>
            </w:pPr>
          </w:p>
        </w:tc>
        <w:tc>
          <w:tcPr>
            <w:tcW w:w="1266" w:type="dxa"/>
            <w:vAlign w:val="center"/>
          </w:tcPr>
          <w:p w14:paraId="6F7899EF">
            <w:pPr>
              <w:autoSpaceDE w:val="0"/>
              <w:autoSpaceDN w:val="0"/>
              <w:adjustRightInd w:val="0"/>
              <w:spacing w:line="360" w:lineRule="exact"/>
              <w:jc w:val="center"/>
              <w:rPr>
                <w:rFonts w:eastAsia="仿宋_GB2312"/>
                <w:color w:val="000000"/>
                <w:kern w:val="0"/>
                <w:sz w:val="28"/>
                <w:szCs w:val="28"/>
              </w:rPr>
            </w:pPr>
          </w:p>
        </w:tc>
        <w:tc>
          <w:tcPr>
            <w:tcW w:w="3733" w:type="dxa"/>
          </w:tcPr>
          <w:p w14:paraId="3B66A002">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通过区人大常委会2019年工作实施意见；通</w:t>
            </w:r>
            <w:r>
              <w:rPr>
                <w:rFonts w:hint="eastAsia" w:eastAsia="仿宋_GB2312"/>
                <w:color w:val="000000"/>
                <w:kern w:val="0"/>
                <w:sz w:val="28"/>
                <w:szCs w:val="28"/>
              </w:rPr>
              <w:t>报</w:t>
            </w:r>
            <w:r>
              <w:rPr>
                <w:rFonts w:eastAsia="仿宋_GB2312"/>
                <w:color w:val="000000"/>
                <w:kern w:val="0"/>
                <w:sz w:val="28"/>
                <w:szCs w:val="28"/>
              </w:rPr>
              <w:t>区</w:t>
            </w:r>
            <w:r>
              <w:rPr>
                <w:rFonts w:hint="eastAsia" w:eastAsia="仿宋_GB2312"/>
                <w:color w:val="000000"/>
                <w:kern w:val="0"/>
                <w:sz w:val="28"/>
                <w:szCs w:val="28"/>
              </w:rPr>
              <w:t>政府</w:t>
            </w:r>
            <w:r>
              <w:rPr>
                <w:rFonts w:eastAsia="仿宋_GB2312"/>
                <w:color w:val="000000"/>
                <w:kern w:val="0"/>
                <w:sz w:val="28"/>
                <w:szCs w:val="28"/>
              </w:rPr>
              <w:t>机构改革方案（书面） ；</w:t>
            </w:r>
            <w:r>
              <w:rPr>
                <w:rFonts w:eastAsia="仿宋_GB2312"/>
                <w:sz w:val="28"/>
                <w:szCs w:val="28"/>
              </w:rPr>
              <w:t>确定2019年评议政府职能部门</w:t>
            </w:r>
            <w:r>
              <w:rPr>
                <w:rFonts w:hint="eastAsia" w:eastAsia="仿宋_GB2312"/>
                <w:sz w:val="28"/>
                <w:szCs w:val="28"/>
              </w:rPr>
              <w:t>名单</w:t>
            </w:r>
            <w:r>
              <w:rPr>
                <w:rFonts w:eastAsia="仿宋_GB2312"/>
                <w:color w:val="000000"/>
                <w:kern w:val="0"/>
                <w:sz w:val="28"/>
                <w:szCs w:val="28"/>
              </w:rPr>
              <w:t xml:space="preserve">。                                      </w:t>
            </w:r>
          </w:p>
        </w:tc>
        <w:tc>
          <w:tcPr>
            <w:tcW w:w="1569" w:type="dxa"/>
            <w:vAlign w:val="center"/>
          </w:tcPr>
          <w:p w14:paraId="20D2D777">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 xml:space="preserve">办公室     </w:t>
            </w:r>
          </w:p>
        </w:tc>
        <w:tc>
          <w:tcPr>
            <w:tcW w:w="3317" w:type="dxa"/>
            <w:vAlign w:val="center"/>
          </w:tcPr>
          <w:p w14:paraId="3563DF26">
            <w:pPr>
              <w:autoSpaceDE w:val="0"/>
              <w:autoSpaceDN w:val="0"/>
              <w:adjustRightInd w:val="0"/>
              <w:spacing w:line="360" w:lineRule="exact"/>
              <w:rPr>
                <w:rFonts w:eastAsia="仿宋_GB2312"/>
                <w:color w:val="000000"/>
                <w:kern w:val="0"/>
                <w:sz w:val="28"/>
                <w:szCs w:val="28"/>
              </w:rPr>
            </w:pPr>
          </w:p>
        </w:tc>
        <w:tc>
          <w:tcPr>
            <w:tcW w:w="1728" w:type="dxa"/>
            <w:vAlign w:val="center"/>
          </w:tcPr>
          <w:p w14:paraId="19F7CEC7">
            <w:pPr>
              <w:autoSpaceDE w:val="0"/>
              <w:autoSpaceDN w:val="0"/>
              <w:adjustRightInd w:val="0"/>
              <w:spacing w:line="360" w:lineRule="exact"/>
              <w:jc w:val="center"/>
              <w:rPr>
                <w:rFonts w:eastAsia="仿宋_GB2312"/>
                <w:color w:val="000000"/>
                <w:kern w:val="0"/>
                <w:sz w:val="28"/>
                <w:szCs w:val="28"/>
              </w:rPr>
            </w:pPr>
          </w:p>
        </w:tc>
      </w:tr>
      <w:tr w14:paraId="092A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5" w:hRule="atLeast"/>
        </w:trPr>
        <w:tc>
          <w:tcPr>
            <w:tcW w:w="443" w:type="dxa"/>
            <w:vAlign w:val="center"/>
          </w:tcPr>
          <w:p w14:paraId="352D9823">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3</w:t>
            </w:r>
          </w:p>
        </w:tc>
        <w:tc>
          <w:tcPr>
            <w:tcW w:w="1552" w:type="dxa"/>
            <w:vAlign w:val="center"/>
          </w:tcPr>
          <w:p w14:paraId="2E3064D8">
            <w:pPr>
              <w:autoSpaceDE w:val="0"/>
              <w:autoSpaceDN w:val="0"/>
              <w:adjustRightInd w:val="0"/>
              <w:spacing w:line="360" w:lineRule="exact"/>
              <w:rPr>
                <w:rFonts w:eastAsia="仿宋_GB2312"/>
                <w:color w:val="000000"/>
                <w:kern w:val="0"/>
                <w:sz w:val="28"/>
                <w:szCs w:val="28"/>
              </w:rPr>
            </w:pPr>
            <w:r>
              <w:rPr>
                <w:rFonts w:eastAsia="仿宋_GB2312"/>
                <w:sz w:val="28"/>
                <w:szCs w:val="28"/>
              </w:rPr>
              <w:t>研究决定2019年课题调研方案；听取和审议区政府关于我区学前教育情况的汇报。</w:t>
            </w:r>
          </w:p>
        </w:tc>
        <w:tc>
          <w:tcPr>
            <w:tcW w:w="1266" w:type="dxa"/>
            <w:vAlign w:val="center"/>
          </w:tcPr>
          <w:p w14:paraId="21E364F1">
            <w:pPr>
              <w:autoSpaceDE w:val="0"/>
              <w:autoSpaceDN w:val="0"/>
              <w:adjustRightInd w:val="0"/>
              <w:spacing w:line="360" w:lineRule="exact"/>
              <w:jc w:val="center"/>
              <w:rPr>
                <w:rFonts w:eastAsia="仿宋_GB2312"/>
                <w:sz w:val="28"/>
                <w:szCs w:val="28"/>
              </w:rPr>
            </w:pPr>
            <w:r>
              <w:rPr>
                <w:rFonts w:eastAsia="仿宋_GB2312"/>
                <w:sz w:val="28"/>
                <w:szCs w:val="28"/>
              </w:rPr>
              <w:t>研究室</w:t>
            </w:r>
          </w:p>
          <w:p w14:paraId="351CEE3A">
            <w:pPr>
              <w:autoSpaceDE w:val="0"/>
              <w:autoSpaceDN w:val="0"/>
              <w:adjustRightInd w:val="0"/>
              <w:spacing w:line="360" w:lineRule="exact"/>
              <w:jc w:val="center"/>
              <w:rPr>
                <w:rFonts w:eastAsia="仿宋_GB2312"/>
                <w:color w:val="000000"/>
                <w:kern w:val="0"/>
                <w:sz w:val="28"/>
                <w:szCs w:val="28"/>
              </w:rPr>
            </w:pPr>
            <w:r>
              <w:rPr>
                <w:rFonts w:eastAsia="仿宋_GB2312"/>
                <w:sz w:val="28"/>
                <w:szCs w:val="28"/>
              </w:rPr>
              <w:t>教科文卫工委</w:t>
            </w:r>
          </w:p>
        </w:tc>
        <w:tc>
          <w:tcPr>
            <w:tcW w:w="3733" w:type="dxa"/>
          </w:tcPr>
          <w:p w14:paraId="2E80BDB3">
            <w:pPr>
              <w:autoSpaceDE w:val="0"/>
              <w:autoSpaceDN w:val="0"/>
              <w:adjustRightInd w:val="0"/>
              <w:spacing w:line="360" w:lineRule="exact"/>
              <w:jc w:val="left"/>
              <w:rPr>
                <w:rFonts w:eastAsia="仿宋_GB2312"/>
                <w:color w:val="000000"/>
                <w:kern w:val="0"/>
                <w:sz w:val="28"/>
                <w:szCs w:val="28"/>
              </w:rPr>
            </w:pPr>
            <w:r>
              <w:rPr>
                <w:rFonts w:eastAsia="仿宋_GB2312"/>
                <w:color w:val="000000"/>
                <w:kern w:val="0"/>
                <w:sz w:val="28"/>
                <w:szCs w:val="28"/>
              </w:rPr>
              <w:t xml:space="preserve">  </w:t>
            </w:r>
          </w:p>
        </w:tc>
        <w:tc>
          <w:tcPr>
            <w:tcW w:w="1569" w:type="dxa"/>
            <w:vAlign w:val="center"/>
          </w:tcPr>
          <w:p w14:paraId="3120BB03">
            <w:pPr>
              <w:autoSpaceDE w:val="0"/>
              <w:autoSpaceDN w:val="0"/>
              <w:adjustRightInd w:val="0"/>
              <w:spacing w:line="360" w:lineRule="exact"/>
              <w:jc w:val="center"/>
              <w:rPr>
                <w:rFonts w:eastAsia="仿宋_GB2312"/>
                <w:color w:val="000000"/>
                <w:kern w:val="0"/>
                <w:sz w:val="28"/>
                <w:szCs w:val="28"/>
              </w:rPr>
            </w:pPr>
          </w:p>
        </w:tc>
        <w:tc>
          <w:tcPr>
            <w:tcW w:w="3317" w:type="dxa"/>
            <w:vAlign w:val="center"/>
          </w:tcPr>
          <w:p w14:paraId="60461043">
            <w:pPr>
              <w:autoSpaceDE w:val="0"/>
              <w:autoSpaceDN w:val="0"/>
              <w:adjustRightInd w:val="0"/>
              <w:spacing w:line="360" w:lineRule="exact"/>
              <w:rPr>
                <w:rFonts w:eastAsia="仿宋_GB2312"/>
                <w:sz w:val="28"/>
                <w:szCs w:val="28"/>
              </w:rPr>
            </w:pPr>
            <w:r>
              <w:rPr>
                <w:rFonts w:eastAsia="仿宋_GB2312"/>
                <w:sz w:val="28"/>
                <w:szCs w:val="28"/>
              </w:rPr>
              <w:t>安排全年课题工作；《预算法》知识讲座；学前教育情况调研；</w:t>
            </w:r>
            <w:r>
              <w:rPr>
                <w:rFonts w:eastAsia="仿宋_GB2312"/>
                <w:color w:val="000000"/>
                <w:kern w:val="0"/>
                <w:sz w:val="28"/>
                <w:szCs w:val="28"/>
              </w:rPr>
              <w:t>环保工作调研及《环境保护法》执法检查。</w:t>
            </w:r>
          </w:p>
        </w:tc>
        <w:tc>
          <w:tcPr>
            <w:tcW w:w="1728" w:type="dxa"/>
            <w:vAlign w:val="center"/>
          </w:tcPr>
          <w:p w14:paraId="0ED89685">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研究室</w:t>
            </w:r>
          </w:p>
          <w:p w14:paraId="40A0DA57">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财经工委</w:t>
            </w:r>
          </w:p>
          <w:p w14:paraId="3C612160">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环资城建</w:t>
            </w:r>
          </w:p>
          <w:p w14:paraId="6DD35BC7">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工委</w:t>
            </w:r>
          </w:p>
          <w:p w14:paraId="69417FAE">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教科文卫</w:t>
            </w:r>
          </w:p>
          <w:p w14:paraId="5CC8BCAF">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工委</w:t>
            </w:r>
          </w:p>
        </w:tc>
      </w:tr>
      <w:tr w14:paraId="52C5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0" w:hRule="atLeast"/>
        </w:trPr>
        <w:tc>
          <w:tcPr>
            <w:tcW w:w="443" w:type="dxa"/>
            <w:vAlign w:val="center"/>
          </w:tcPr>
          <w:p w14:paraId="02C9D50F">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4</w:t>
            </w:r>
          </w:p>
        </w:tc>
        <w:tc>
          <w:tcPr>
            <w:tcW w:w="1552" w:type="dxa"/>
            <w:vAlign w:val="center"/>
          </w:tcPr>
          <w:p w14:paraId="16CEEAF9">
            <w:pPr>
              <w:autoSpaceDE w:val="0"/>
              <w:autoSpaceDN w:val="0"/>
              <w:adjustRightInd w:val="0"/>
              <w:spacing w:line="360" w:lineRule="exact"/>
              <w:rPr>
                <w:rFonts w:eastAsia="仿宋_GB2312"/>
                <w:color w:val="000000"/>
                <w:kern w:val="0"/>
                <w:sz w:val="28"/>
                <w:szCs w:val="28"/>
              </w:rPr>
            </w:pPr>
          </w:p>
        </w:tc>
        <w:tc>
          <w:tcPr>
            <w:tcW w:w="1266" w:type="dxa"/>
            <w:vAlign w:val="center"/>
          </w:tcPr>
          <w:p w14:paraId="5A8A2994">
            <w:pPr>
              <w:autoSpaceDE w:val="0"/>
              <w:autoSpaceDN w:val="0"/>
              <w:adjustRightInd w:val="0"/>
              <w:spacing w:line="360" w:lineRule="exact"/>
              <w:jc w:val="center"/>
              <w:rPr>
                <w:rFonts w:eastAsia="仿宋_GB2312"/>
                <w:color w:val="000000"/>
                <w:kern w:val="0"/>
                <w:sz w:val="28"/>
                <w:szCs w:val="28"/>
              </w:rPr>
            </w:pPr>
          </w:p>
        </w:tc>
        <w:tc>
          <w:tcPr>
            <w:tcW w:w="3733" w:type="dxa"/>
            <w:vAlign w:val="center"/>
          </w:tcPr>
          <w:p w14:paraId="03E10481">
            <w:pPr>
              <w:autoSpaceDE w:val="0"/>
              <w:autoSpaceDN w:val="0"/>
              <w:adjustRightInd w:val="0"/>
              <w:spacing w:line="360" w:lineRule="exact"/>
              <w:rPr>
                <w:rFonts w:eastAsia="仿宋_GB2312"/>
                <w:color w:val="000000"/>
                <w:kern w:val="0"/>
                <w:sz w:val="28"/>
                <w:szCs w:val="28"/>
              </w:rPr>
            </w:pPr>
            <w:r>
              <w:rPr>
                <w:rFonts w:eastAsia="仿宋_GB2312"/>
                <w:sz w:val="28"/>
                <w:szCs w:val="28"/>
              </w:rPr>
              <w:t>听取和审议区政府关于2018年环境保护状况及环境保护目标完成情况的汇报。</w:t>
            </w:r>
            <w:r>
              <w:rPr>
                <w:rFonts w:eastAsia="仿宋_GB2312"/>
                <w:color w:val="000000"/>
                <w:kern w:val="0"/>
                <w:sz w:val="28"/>
                <w:szCs w:val="28"/>
              </w:rPr>
              <w:t xml:space="preserve">                 </w:t>
            </w:r>
          </w:p>
        </w:tc>
        <w:tc>
          <w:tcPr>
            <w:tcW w:w="1569" w:type="dxa"/>
            <w:vAlign w:val="center"/>
          </w:tcPr>
          <w:p w14:paraId="4B7DCB36">
            <w:pPr>
              <w:autoSpaceDE w:val="0"/>
              <w:autoSpaceDN w:val="0"/>
              <w:adjustRightInd w:val="0"/>
              <w:spacing w:line="360" w:lineRule="exact"/>
              <w:jc w:val="center"/>
              <w:rPr>
                <w:rFonts w:eastAsia="仿宋_GB2312"/>
                <w:sz w:val="28"/>
                <w:szCs w:val="28"/>
              </w:rPr>
            </w:pPr>
            <w:r>
              <w:rPr>
                <w:rFonts w:eastAsia="仿宋_GB2312"/>
                <w:sz w:val="28"/>
                <w:szCs w:val="28"/>
              </w:rPr>
              <w:t>环资城建</w:t>
            </w:r>
          </w:p>
          <w:p w14:paraId="56A847F2">
            <w:pPr>
              <w:autoSpaceDE w:val="0"/>
              <w:autoSpaceDN w:val="0"/>
              <w:adjustRightInd w:val="0"/>
              <w:spacing w:line="360" w:lineRule="exact"/>
              <w:jc w:val="center"/>
              <w:rPr>
                <w:rFonts w:eastAsia="仿宋_GB2312"/>
                <w:color w:val="000000"/>
                <w:kern w:val="0"/>
                <w:sz w:val="28"/>
                <w:szCs w:val="28"/>
              </w:rPr>
            </w:pPr>
            <w:r>
              <w:rPr>
                <w:rFonts w:eastAsia="仿宋_GB2312"/>
                <w:sz w:val="28"/>
                <w:szCs w:val="28"/>
              </w:rPr>
              <w:t>工委</w:t>
            </w:r>
          </w:p>
        </w:tc>
        <w:tc>
          <w:tcPr>
            <w:tcW w:w="3317" w:type="dxa"/>
            <w:vAlign w:val="center"/>
          </w:tcPr>
          <w:p w14:paraId="51869517">
            <w:pPr>
              <w:autoSpaceDE w:val="0"/>
              <w:autoSpaceDN w:val="0"/>
              <w:adjustRightInd w:val="0"/>
              <w:spacing w:line="360" w:lineRule="exact"/>
              <w:rPr>
                <w:rFonts w:eastAsia="仿宋_GB2312"/>
                <w:sz w:val="28"/>
                <w:szCs w:val="28"/>
              </w:rPr>
            </w:pPr>
            <w:r>
              <w:rPr>
                <w:rFonts w:eastAsia="仿宋_GB2312"/>
                <w:sz w:val="28"/>
                <w:szCs w:val="28"/>
              </w:rPr>
              <w:t>《钟楼人大》2019年第一期编辑工作；论文课题调研 ；评议政府职能部门工作调研。</w:t>
            </w:r>
          </w:p>
        </w:tc>
        <w:tc>
          <w:tcPr>
            <w:tcW w:w="1728" w:type="dxa"/>
            <w:vAlign w:val="center"/>
          </w:tcPr>
          <w:p w14:paraId="22430B54">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研究室</w:t>
            </w:r>
          </w:p>
          <w:p w14:paraId="30B2B2D9">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财经工委</w:t>
            </w:r>
          </w:p>
          <w:p w14:paraId="68FF92BB">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法制和内务司法工委</w:t>
            </w:r>
          </w:p>
        </w:tc>
      </w:tr>
      <w:tr w14:paraId="2356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9" w:hRule="atLeast"/>
        </w:trPr>
        <w:tc>
          <w:tcPr>
            <w:tcW w:w="443" w:type="dxa"/>
            <w:vAlign w:val="center"/>
          </w:tcPr>
          <w:p w14:paraId="2AAF146A">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5</w:t>
            </w:r>
          </w:p>
        </w:tc>
        <w:tc>
          <w:tcPr>
            <w:tcW w:w="1552" w:type="dxa"/>
            <w:vAlign w:val="center"/>
          </w:tcPr>
          <w:p w14:paraId="4ED97011">
            <w:pPr>
              <w:autoSpaceDE w:val="0"/>
              <w:autoSpaceDN w:val="0"/>
              <w:adjustRightInd w:val="0"/>
              <w:spacing w:line="360" w:lineRule="exact"/>
              <w:rPr>
                <w:rFonts w:eastAsia="仿宋_GB2312"/>
                <w:sz w:val="28"/>
                <w:szCs w:val="28"/>
              </w:rPr>
            </w:pPr>
            <w:r>
              <w:rPr>
                <w:rFonts w:eastAsia="仿宋_GB2312"/>
                <w:sz w:val="28"/>
                <w:szCs w:val="28"/>
              </w:rPr>
              <w:t xml:space="preserve">讨论《钟楼区人民代表大会常务委员会关于审计查出问题整改工作监督办法》；听取区政府关于美丽乡村建设工作推进情况汇报。 </w:t>
            </w:r>
          </w:p>
        </w:tc>
        <w:tc>
          <w:tcPr>
            <w:tcW w:w="1266" w:type="dxa"/>
            <w:vAlign w:val="center"/>
          </w:tcPr>
          <w:p w14:paraId="24BF3B5A">
            <w:pPr>
              <w:autoSpaceDE w:val="0"/>
              <w:autoSpaceDN w:val="0"/>
              <w:adjustRightInd w:val="0"/>
              <w:spacing w:line="360" w:lineRule="exact"/>
              <w:jc w:val="center"/>
              <w:rPr>
                <w:rFonts w:eastAsia="仿宋_GB2312"/>
                <w:sz w:val="28"/>
                <w:szCs w:val="28"/>
              </w:rPr>
            </w:pPr>
            <w:r>
              <w:rPr>
                <w:rFonts w:eastAsia="仿宋_GB2312"/>
                <w:sz w:val="28"/>
                <w:szCs w:val="28"/>
              </w:rPr>
              <w:t>财经工委</w:t>
            </w:r>
          </w:p>
          <w:p w14:paraId="7ED1AAB4">
            <w:pPr>
              <w:autoSpaceDE w:val="0"/>
              <w:autoSpaceDN w:val="0"/>
              <w:adjustRightInd w:val="0"/>
              <w:spacing w:line="360" w:lineRule="exact"/>
              <w:jc w:val="center"/>
              <w:rPr>
                <w:rFonts w:eastAsia="仿宋_GB2312"/>
                <w:sz w:val="28"/>
                <w:szCs w:val="28"/>
              </w:rPr>
            </w:pPr>
            <w:r>
              <w:rPr>
                <w:rFonts w:eastAsia="仿宋_GB2312"/>
                <w:sz w:val="28"/>
                <w:szCs w:val="28"/>
              </w:rPr>
              <w:t>农业和农村工委</w:t>
            </w:r>
          </w:p>
          <w:p w14:paraId="2FFD3680">
            <w:pPr>
              <w:autoSpaceDE w:val="0"/>
              <w:autoSpaceDN w:val="0"/>
              <w:adjustRightInd w:val="0"/>
              <w:spacing w:line="360" w:lineRule="exact"/>
              <w:jc w:val="center"/>
              <w:rPr>
                <w:rFonts w:eastAsia="仿宋_GB2312"/>
                <w:sz w:val="28"/>
                <w:szCs w:val="28"/>
              </w:rPr>
            </w:pPr>
            <w:r>
              <w:rPr>
                <w:rFonts w:eastAsia="仿宋_GB2312"/>
                <w:sz w:val="28"/>
                <w:szCs w:val="28"/>
              </w:rPr>
              <w:t>环资城建工委</w:t>
            </w:r>
          </w:p>
        </w:tc>
        <w:tc>
          <w:tcPr>
            <w:tcW w:w="3733" w:type="dxa"/>
          </w:tcPr>
          <w:p w14:paraId="126DD4EF">
            <w:pPr>
              <w:autoSpaceDE w:val="0"/>
              <w:autoSpaceDN w:val="0"/>
              <w:adjustRightInd w:val="0"/>
              <w:spacing w:line="360" w:lineRule="exact"/>
              <w:rPr>
                <w:rFonts w:eastAsia="仿宋_GB2312"/>
                <w:sz w:val="28"/>
                <w:szCs w:val="28"/>
              </w:rPr>
            </w:pPr>
          </w:p>
        </w:tc>
        <w:tc>
          <w:tcPr>
            <w:tcW w:w="1569" w:type="dxa"/>
            <w:vAlign w:val="center"/>
          </w:tcPr>
          <w:p w14:paraId="0B8B811A">
            <w:pPr>
              <w:autoSpaceDE w:val="0"/>
              <w:autoSpaceDN w:val="0"/>
              <w:adjustRightInd w:val="0"/>
              <w:spacing w:line="360" w:lineRule="exact"/>
              <w:jc w:val="center"/>
              <w:rPr>
                <w:rFonts w:eastAsia="仿宋_GB2312"/>
                <w:sz w:val="28"/>
                <w:szCs w:val="28"/>
              </w:rPr>
            </w:pPr>
          </w:p>
        </w:tc>
        <w:tc>
          <w:tcPr>
            <w:tcW w:w="3317" w:type="dxa"/>
            <w:vAlign w:val="center"/>
          </w:tcPr>
          <w:p w14:paraId="40CDE190">
            <w:pPr>
              <w:autoSpaceDE w:val="0"/>
              <w:autoSpaceDN w:val="0"/>
              <w:adjustRightInd w:val="0"/>
              <w:spacing w:line="360" w:lineRule="exact"/>
              <w:rPr>
                <w:rFonts w:eastAsia="仿宋_GB2312"/>
                <w:sz w:val="28"/>
                <w:szCs w:val="28"/>
              </w:rPr>
            </w:pPr>
            <w:r>
              <w:rPr>
                <w:rFonts w:eastAsia="仿宋_GB2312"/>
                <w:sz w:val="28"/>
                <w:szCs w:val="28"/>
              </w:rPr>
              <w:t>课题调研工作；美丽乡村建设工作推进情况调研；少年家事情况调研及《</w:t>
            </w:r>
            <w:r>
              <w:rPr>
                <w:rFonts w:hint="eastAsia" w:eastAsia="仿宋_GB2312"/>
                <w:sz w:val="28"/>
                <w:szCs w:val="28"/>
              </w:rPr>
              <w:t>中华人民共和国未成年人保护法</w:t>
            </w:r>
            <w:r>
              <w:rPr>
                <w:rFonts w:eastAsia="仿宋_GB2312"/>
                <w:sz w:val="28"/>
                <w:szCs w:val="28"/>
              </w:rPr>
              <w:t>》执法检查。</w:t>
            </w:r>
          </w:p>
        </w:tc>
        <w:tc>
          <w:tcPr>
            <w:tcW w:w="1728" w:type="dxa"/>
            <w:vAlign w:val="center"/>
          </w:tcPr>
          <w:p w14:paraId="04D3714F">
            <w:pPr>
              <w:autoSpaceDE w:val="0"/>
              <w:autoSpaceDN w:val="0"/>
              <w:adjustRightInd w:val="0"/>
              <w:spacing w:line="360" w:lineRule="exact"/>
              <w:jc w:val="center"/>
              <w:rPr>
                <w:rFonts w:eastAsia="仿宋_GB2312"/>
                <w:sz w:val="28"/>
                <w:szCs w:val="28"/>
              </w:rPr>
            </w:pPr>
            <w:r>
              <w:rPr>
                <w:rFonts w:eastAsia="仿宋_GB2312"/>
                <w:sz w:val="28"/>
                <w:szCs w:val="28"/>
              </w:rPr>
              <w:t>农业和农村工委</w:t>
            </w:r>
          </w:p>
          <w:p w14:paraId="4901BEC9">
            <w:pPr>
              <w:autoSpaceDE w:val="0"/>
              <w:autoSpaceDN w:val="0"/>
              <w:adjustRightInd w:val="0"/>
              <w:spacing w:line="360" w:lineRule="exact"/>
              <w:jc w:val="center"/>
              <w:rPr>
                <w:rFonts w:eastAsia="仿宋_GB2312"/>
                <w:sz w:val="28"/>
                <w:szCs w:val="28"/>
              </w:rPr>
            </w:pPr>
            <w:r>
              <w:rPr>
                <w:rFonts w:eastAsia="仿宋_GB2312"/>
                <w:sz w:val="28"/>
                <w:szCs w:val="28"/>
              </w:rPr>
              <w:t>法制和内务司法工委</w:t>
            </w:r>
          </w:p>
        </w:tc>
      </w:tr>
      <w:tr w14:paraId="4878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99" w:hRule="atLeast"/>
        </w:trPr>
        <w:tc>
          <w:tcPr>
            <w:tcW w:w="443" w:type="dxa"/>
            <w:vAlign w:val="center"/>
          </w:tcPr>
          <w:p w14:paraId="2204E484">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6</w:t>
            </w:r>
          </w:p>
        </w:tc>
        <w:tc>
          <w:tcPr>
            <w:tcW w:w="1552" w:type="dxa"/>
            <w:vAlign w:val="center"/>
          </w:tcPr>
          <w:p w14:paraId="3AFCD2C6">
            <w:pPr>
              <w:autoSpaceDE w:val="0"/>
              <w:autoSpaceDN w:val="0"/>
              <w:adjustRightInd w:val="0"/>
              <w:spacing w:line="360" w:lineRule="exact"/>
              <w:rPr>
                <w:rFonts w:eastAsia="仿宋_GB2312"/>
                <w:sz w:val="28"/>
                <w:szCs w:val="28"/>
              </w:rPr>
            </w:pPr>
          </w:p>
        </w:tc>
        <w:tc>
          <w:tcPr>
            <w:tcW w:w="1266" w:type="dxa"/>
            <w:vAlign w:val="center"/>
          </w:tcPr>
          <w:p w14:paraId="6694616B">
            <w:pPr>
              <w:autoSpaceDE w:val="0"/>
              <w:autoSpaceDN w:val="0"/>
              <w:adjustRightInd w:val="0"/>
              <w:spacing w:line="500" w:lineRule="exact"/>
              <w:jc w:val="center"/>
              <w:rPr>
                <w:rFonts w:eastAsia="仿宋_GB2312"/>
                <w:sz w:val="28"/>
                <w:szCs w:val="28"/>
              </w:rPr>
            </w:pPr>
          </w:p>
        </w:tc>
        <w:tc>
          <w:tcPr>
            <w:tcW w:w="3733" w:type="dxa"/>
            <w:vAlign w:val="center"/>
          </w:tcPr>
          <w:p w14:paraId="7F0C50AB">
            <w:pPr>
              <w:autoSpaceDE w:val="0"/>
              <w:autoSpaceDN w:val="0"/>
              <w:adjustRightInd w:val="0"/>
              <w:spacing w:line="360" w:lineRule="exact"/>
              <w:rPr>
                <w:rFonts w:eastAsia="仿宋_GB2312"/>
                <w:sz w:val="28"/>
                <w:szCs w:val="28"/>
              </w:rPr>
            </w:pPr>
            <w:r>
              <w:rPr>
                <w:rFonts w:eastAsia="仿宋_GB2312"/>
                <w:sz w:val="28"/>
                <w:szCs w:val="28"/>
              </w:rPr>
              <w:t xml:space="preserve">审议通过《钟楼区人民代表大会常务委员会关于审计查出问题整改工作监督办法》；听取和审议区法院少年家事情况的报告。    </w:t>
            </w:r>
          </w:p>
        </w:tc>
        <w:tc>
          <w:tcPr>
            <w:tcW w:w="1569" w:type="dxa"/>
            <w:vAlign w:val="center"/>
          </w:tcPr>
          <w:p w14:paraId="31F0EECD">
            <w:pPr>
              <w:autoSpaceDE w:val="0"/>
              <w:autoSpaceDN w:val="0"/>
              <w:adjustRightInd w:val="0"/>
              <w:spacing w:line="360" w:lineRule="exact"/>
              <w:jc w:val="center"/>
              <w:rPr>
                <w:rFonts w:eastAsia="仿宋_GB2312"/>
                <w:sz w:val="28"/>
                <w:szCs w:val="28"/>
              </w:rPr>
            </w:pPr>
            <w:r>
              <w:rPr>
                <w:rFonts w:eastAsia="仿宋_GB2312"/>
                <w:sz w:val="28"/>
                <w:szCs w:val="28"/>
              </w:rPr>
              <w:t>财经工委</w:t>
            </w:r>
          </w:p>
          <w:p w14:paraId="2644DE9F">
            <w:pPr>
              <w:autoSpaceDE w:val="0"/>
              <w:autoSpaceDN w:val="0"/>
              <w:adjustRightInd w:val="0"/>
              <w:spacing w:line="360" w:lineRule="exact"/>
              <w:jc w:val="center"/>
              <w:rPr>
                <w:rFonts w:eastAsia="仿宋_GB2312"/>
                <w:sz w:val="28"/>
                <w:szCs w:val="28"/>
              </w:rPr>
            </w:pPr>
            <w:r>
              <w:rPr>
                <w:rFonts w:eastAsia="仿宋_GB2312"/>
                <w:sz w:val="28"/>
                <w:szCs w:val="28"/>
              </w:rPr>
              <w:t>法制和内务司法工委</w:t>
            </w:r>
          </w:p>
        </w:tc>
        <w:tc>
          <w:tcPr>
            <w:tcW w:w="3317" w:type="dxa"/>
            <w:vAlign w:val="center"/>
          </w:tcPr>
          <w:p w14:paraId="4B58ADCE">
            <w:pPr>
              <w:autoSpaceDE w:val="0"/>
              <w:autoSpaceDN w:val="0"/>
              <w:adjustRightInd w:val="0"/>
              <w:spacing w:line="360" w:lineRule="exact"/>
              <w:rPr>
                <w:rFonts w:eastAsia="仿宋_GB2312"/>
                <w:sz w:val="28"/>
                <w:szCs w:val="28"/>
              </w:rPr>
            </w:pPr>
            <w:r>
              <w:rPr>
                <w:rFonts w:eastAsia="仿宋_GB2312"/>
                <w:sz w:val="28"/>
                <w:szCs w:val="28"/>
              </w:rPr>
              <w:t>被征地农民社会保障工作情况调研</w:t>
            </w:r>
            <w:r>
              <w:rPr>
                <w:rFonts w:hint="eastAsia" w:eastAsia="仿宋_GB2312"/>
                <w:sz w:val="28"/>
                <w:szCs w:val="28"/>
              </w:rPr>
              <w:t>；</w:t>
            </w:r>
            <w:r>
              <w:rPr>
                <w:rFonts w:eastAsia="仿宋_GB2312"/>
                <w:sz w:val="28"/>
                <w:szCs w:val="28"/>
              </w:rPr>
              <w:t>开展“3612”特别是西进重大项目进展情况调研。</w:t>
            </w:r>
          </w:p>
        </w:tc>
        <w:tc>
          <w:tcPr>
            <w:tcW w:w="1728" w:type="dxa"/>
            <w:vAlign w:val="center"/>
          </w:tcPr>
          <w:p w14:paraId="64F7D39A">
            <w:pPr>
              <w:autoSpaceDE w:val="0"/>
              <w:autoSpaceDN w:val="0"/>
              <w:adjustRightInd w:val="0"/>
              <w:spacing w:line="360" w:lineRule="exact"/>
              <w:jc w:val="center"/>
              <w:rPr>
                <w:rFonts w:eastAsia="仿宋_GB2312"/>
                <w:sz w:val="28"/>
                <w:szCs w:val="28"/>
              </w:rPr>
            </w:pPr>
            <w:r>
              <w:rPr>
                <w:rFonts w:hint="eastAsia" w:eastAsia="仿宋_GB2312"/>
                <w:sz w:val="28"/>
                <w:szCs w:val="28"/>
              </w:rPr>
              <w:t>财经工委</w:t>
            </w:r>
          </w:p>
          <w:p w14:paraId="180AC1BC">
            <w:pPr>
              <w:autoSpaceDE w:val="0"/>
              <w:autoSpaceDN w:val="0"/>
              <w:adjustRightInd w:val="0"/>
              <w:spacing w:line="360" w:lineRule="exact"/>
              <w:jc w:val="center"/>
              <w:rPr>
                <w:rFonts w:eastAsia="仿宋_GB2312"/>
                <w:sz w:val="28"/>
                <w:szCs w:val="28"/>
              </w:rPr>
            </w:pPr>
            <w:r>
              <w:rPr>
                <w:rFonts w:eastAsia="仿宋_GB2312"/>
                <w:sz w:val="28"/>
                <w:szCs w:val="28"/>
              </w:rPr>
              <w:t>农业和农村工委</w:t>
            </w:r>
          </w:p>
        </w:tc>
      </w:tr>
      <w:tr w14:paraId="5A29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6" w:hRule="atLeast"/>
        </w:trPr>
        <w:tc>
          <w:tcPr>
            <w:tcW w:w="443" w:type="dxa"/>
            <w:vAlign w:val="center"/>
          </w:tcPr>
          <w:p w14:paraId="537E14EC">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7</w:t>
            </w:r>
          </w:p>
        </w:tc>
        <w:tc>
          <w:tcPr>
            <w:tcW w:w="1552" w:type="dxa"/>
            <w:vAlign w:val="center"/>
          </w:tcPr>
          <w:p w14:paraId="29295989">
            <w:pPr>
              <w:autoSpaceDE w:val="0"/>
              <w:autoSpaceDN w:val="0"/>
              <w:adjustRightInd w:val="0"/>
              <w:spacing w:line="360" w:lineRule="exact"/>
              <w:rPr>
                <w:rFonts w:eastAsia="仿宋_GB2312"/>
                <w:sz w:val="28"/>
                <w:szCs w:val="28"/>
              </w:rPr>
            </w:pPr>
            <w:r>
              <w:rPr>
                <w:rFonts w:eastAsia="仿宋_GB2312"/>
                <w:sz w:val="28"/>
                <w:szCs w:val="28"/>
              </w:rPr>
              <w:t>听取区政府关于“3612”特别是西进重大项目进展情况汇报；听取区政府关于被征地农民社会保障工作情况汇报</w:t>
            </w:r>
            <w:r>
              <w:rPr>
                <w:rFonts w:hint="eastAsia" w:eastAsia="仿宋_GB2312"/>
                <w:sz w:val="28"/>
                <w:szCs w:val="28"/>
              </w:rPr>
              <w:t>。</w:t>
            </w:r>
            <w:r>
              <w:rPr>
                <w:rFonts w:eastAsia="仿宋_GB2312"/>
                <w:sz w:val="28"/>
                <w:szCs w:val="28"/>
              </w:rPr>
              <w:t xml:space="preserve"> </w:t>
            </w:r>
          </w:p>
        </w:tc>
        <w:tc>
          <w:tcPr>
            <w:tcW w:w="1266" w:type="dxa"/>
            <w:vAlign w:val="center"/>
          </w:tcPr>
          <w:p w14:paraId="6FAB84C0">
            <w:pPr>
              <w:autoSpaceDE w:val="0"/>
              <w:autoSpaceDN w:val="0"/>
              <w:adjustRightInd w:val="0"/>
              <w:spacing w:line="360" w:lineRule="exact"/>
              <w:jc w:val="center"/>
              <w:rPr>
                <w:rFonts w:eastAsia="仿宋_GB2312"/>
                <w:sz w:val="28"/>
                <w:szCs w:val="28"/>
              </w:rPr>
            </w:pPr>
            <w:r>
              <w:rPr>
                <w:rFonts w:hint="eastAsia" w:eastAsia="仿宋_GB2312"/>
                <w:sz w:val="28"/>
                <w:szCs w:val="28"/>
              </w:rPr>
              <w:t>财经工委</w:t>
            </w:r>
            <w:r>
              <w:rPr>
                <w:rFonts w:eastAsia="仿宋_GB2312"/>
                <w:sz w:val="28"/>
                <w:szCs w:val="28"/>
              </w:rPr>
              <w:t>农业和农村工委</w:t>
            </w:r>
          </w:p>
          <w:p w14:paraId="3B1076F0">
            <w:pPr>
              <w:autoSpaceDE w:val="0"/>
              <w:autoSpaceDN w:val="0"/>
              <w:adjustRightInd w:val="0"/>
              <w:spacing w:line="360" w:lineRule="exact"/>
              <w:jc w:val="center"/>
              <w:rPr>
                <w:rFonts w:eastAsia="仿宋_GB2312"/>
                <w:sz w:val="28"/>
                <w:szCs w:val="28"/>
              </w:rPr>
            </w:pPr>
            <w:r>
              <w:rPr>
                <w:rFonts w:hint="eastAsia" w:eastAsia="仿宋_GB2312"/>
                <w:sz w:val="28"/>
                <w:szCs w:val="28"/>
              </w:rPr>
              <w:t>环资城建工委</w:t>
            </w:r>
          </w:p>
          <w:p w14:paraId="44AF655F">
            <w:pPr>
              <w:autoSpaceDE w:val="0"/>
              <w:autoSpaceDN w:val="0"/>
              <w:adjustRightInd w:val="0"/>
              <w:spacing w:line="360" w:lineRule="exact"/>
              <w:jc w:val="center"/>
              <w:rPr>
                <w:rFonts w:eastAsia="仿宋_GB2312"/>
                <w:sz w:val="28"/>
                <w:szCs w:val="28"/>
              </w:rPr>
            </w:pPr>
            <w:r>
              <w:rPr>
                <w:rFonts w:hint="eastAsia" w:eastAsia="仿宋_GB2312"/>
                <w:sz w:val="28"/>
                <w:szCs w:val="28"/>
              </w:rPr>
              <w:t>教科文卫工委</w:t>
            </w:r>
          </w:p>
        </w:tc>
        <w:tc>
          <w:tcPr>
            <w:tcW w:w="3733" w:type="dxa"/>
          </w:tcPr>
          <w:p w14:paraId="51C608B9">
            <w:pPr>
              <w:autoSpaceDE w:val="0"/>
              <w:autoSpaceDN w:val="0"/>
              <w:adjustRightInd w:val="0"/>
              <w:spacing w:line="360" w:lineRule="exact"/>
              <w:rPr>
                <w:rFonts w:eastAsia="仿宋_GB2312"/>
                <w:sz w:val="28"/>
                <w:szCs w:val="28"/>
              </w:rPr>
            </w:pPr>
          </w:p>
        </w:tc>
        <w:tc>
          <w:tcPr>
            <w:tcW w:w="1569" w:type="dxa"/>
            <w:vAlign w:val="center"/>
          </w:tcPr>
          <w:p w14:paraId="05F8FADB">
            <w:pPr>
              <w:autoSpaceDE w:val="0"/>
              <w:autoSpaceDN w:val="0"/>
              <w:adjustRightInd w:val="0"/>
              <w:spacing w:line="500" w:lineRule="exact"/>
              <w:jc w:val="center"/>
              <w:rPr>
                <w:rFonts w:eastAsia="仿宋_GB2312"/>
                <w:color w:val="000000"/>
                <w:kern w:val="0"/>
                <w:sz w:val="28"/>
                <w:szCs w:val="28"/>
              </w:rPr>
            </w:pPr>
          </w:p>
        </w:tc>
        <w:tc>
          <w:tcPr>
            <w:tcW w:w="3317" w:type="dxa"/>
            <w:vAlign w:val="center"/>
          </w:tcPr>
          <w:p w14:paraId="744BE08B">
            <w:pPr>
              <w:autoSpaceDE w:val="0"/>
              <w:autoSpaceDN w:val="0"/>
              <w:adjustRightInd w:val="0"/>
              <w:spacing w:line="360" w:lineRule="exact"/>
              <w:rPr>
                <w:rFonts w:eastAsia="仿宋_GB2312"/>
                <w:color w:val="000000"/>
                <w:kern w:val="0"/>
                <w:sz w:val="28"/>
                <w:szCs w:val="28"/>
              </w:rPr>
            </w:pPr>
            <w:r>
              <w:rPr>
                <w:rFonts w:eastAsia="仿宋_GB2312"/>
                <w:sz w:val="28"/>
                <w:szCs w:val="28"/>
              </w:rPr>
              <w:t>《钟楼人大》2019年第二期编辑工作；组织工委活动；视察政府半年工作。</w:t>
            </w:r>
            <w:r>
              <w:rPr>
                <w:rFonts w:eastAsia="仿宋_GB2312"/>
                <w:color w:val="000000"/>
                <w:kern w:val="0"/>
                <w:sz w:val="28"/>
                <w:szCs w:val="28"/>
              </w:rPr>
              <w:t xml:space="preserve">                   </w:t>
            </w:r>
          </w:p>
        </w:tc>
        <w:tc>
          <w:tcPr>
            <w:tcW w:w="1728" w:type="dxa"/>
            <w:vAlign w:val="center"/>
          </w:tcPr>
          <w:p w14:paraId="5AD947F8">
            <w:pPr>
              <w:autoSpaceDE w:val="0"/>
              <w:autoSpaceDN w:val="0"/>
              <w:adjustRightInd w:val="0"/>
              <w:spacing w:line="360" w:lineRule="exact"/>
              <w:jc w:val="center"/>
              <w:rPr>
                <w:rFonts w:eastAsia="仿宋_GB2312"/>
                <w:sz w:val="28"/>
                <w:szCs w:val="28"/>
              </w:rPr>
            </w:pPr>
            <w:r>
              <w:rPr>
                <w:rFonts w:eastAsia="仿宋_GB2312"/>
                <w:sz w:val="28"/>
                <w:szCs w:val="28"/>
              </w:rPr>
              <w:t>研究室</w:t>
            </w:r>
          </w:p>
          <w:p w14:paraId="5D8ED84C">
            <w:pPr>
              <w:autoSpaceDE w:val="0"/>
              <w:autoSpaceDN w:val="0"/>
              <w:adjustRightInd w:val="0"/>
              <w:spacing w:line="360" w:lineRule="exact"/>
              <w:jc w:val="center"/>
              <w:rPr>
                <w:rFonts w:eastAsia="仿宋_GB2312"/>
                <w:sz w:val="28"/>
                <w:szCs w:val="28"/>
              </w:rPr>
            </w:pPr>
            <w:r>
              <w:rPr>
                <w:rFonts w:eastAsia="仿宋_GB2312"/>
                <w:sz w:val="28"/>
                <w:szCs w:val="28"/>
              </w:rPr>
              <w:t>法制和内务司法工委</w:t>
            </w:r>
          </w:p>
          <w:p w14:paraId="74C01D5E">
            <w:pPr>
              <w:autoSpaceDE w:val="0"/>
              <w:autoSpaceDN w:val="0"/>
              <w:adjustRightInd w:val="0"/>
              <w:spacing w:line="360" w:lineRule="exact"/>
              <w:jc w:val="center"/>
              <w:rPr>
                <w:rFonts w:eastAsia="仿宋_GB2312"/>
                <w:sz w:val="28"/>
                <w:szCs w:val="28"/>
              </w:rPr>
            </w:pPr>
            <w:r>
              <w:rPr>
                <w:rFonts w:eastAsia="仿宋_GB2312"/>
                <w:sz w:val="28"/>
                <w:szCs w:val="28"/>
              </w:rPr>
              <w:t>人事代表</w:t>
            </w:r>
          </w:p>
          <w:p w14:paraId="4A0F0D18">
            <w:pPr>
              <w:autoSpaceDE w:val="0"/>
              <w:autoSpaceDN w:val="0"/>
              <w:adjustRightInd w:val="0"/>
              <w:spacing w:line="360" w:lineRule="exact"/>
              <w:jc w:val="center"/>
              <w:rPr>
                <w:rFonts w:eastAsia="仿宋_GB2312"/>
                <w:sz w:val="28"/>
                <w:szCs w:val="28"/>
              </w:rPr>
            </w:pPr>
            <w:r>
              <w:rPr>
                <w:rFonts w:eastAsia="仿宋_GB2312"/>
                <w:sz w:val="28"/>
                <w:szCs w:val="28"/>
              </w:rPr>
              <w:t>工委</w:t>
            </w:r>
          </w:p>
          <w:p w14:paraId="3364AB67">
            <w:pPr>
              <w:autoSpaceDE w:val="0"/>
              <w:autoSpaceDN w:val="0"/>
              <w:adjustRightInd w:val="0"/>
              <w:spacing w:line="360" w:lineRule="exact"/>
              <w:jc w:val="center"/>
              <w:rPr>
                <w:rFonts w:eastAsia="仿宋_GB2312"/>
                <w:color w:val="000000"/>
                <w:kern w:val="0"/>
                <w:sz w:val="28"/>
                <w:szCs w:val="28"/>
              </w:rPr>
            </w:pPr>
          </w:p>
        </w:tc>
      </w:tr>
      <w:tr w14:paraId="14E9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5" w:hRule="atLeast"/>
        </w:trPr>
        <w:tc>
          <w:tcPr>
            <w:tcW w:w="443" w:type="dxa"/>
            <w:vAlign w:val="center"/>
          </w:tcPr>
          <w:p w14:paraId="1A24AB17">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8</w:t>
            </w:r>
          </w:p>
        </w:tc>
        <w:tc>
          <w:tcPr>
            <w:tcW w:w="1552" w:type="dxa"/>
            <w:vAlign w:val="center"/>
          </w:tcPr>
          <w:p w14:paraId="1033C7F6">
            <w:pPr>
              <w:autoSpaceDE w:val="0"/>
              <w:autoSpaceDN w:val="0"/>
              <w:adjustRightInd w:val="0"/>
              <w:spacing w:line="360" w:lineRule="exact"/>
              <w:rPr>
                <w:rFonts w:eastAsia="仿宋_GB2312"/>
                <w:sz w:val="28"/>
                <w:szCs w:val="28"/>
              </w:rPr>
            </w:pPr>
          </w:p>
        </w:tc>
        <w:tc>
          <w:tcPr>
            <w:tcW w:w="1266" w:type="dxa"/>
            <w:vAlign w:val="center"/>
          </w:tcPr>
          <w:p w14:paraId="30D9D628">
            <w:pPr>
              <w:autoSpaceDE w:val="0"/>
              <w:autoSpaceDN w:val="0"/>
              <w:adjustRightInd w:val="0"/>
              <w:spacing w:line="360" w:lineRule="exact"/>
              <w:rPr>
                <w:rFonts w:eastAsia="仿宋_GB2312"/>
                <w:sz w:val="28"/>
                <w:szCs w:val="28"/>
              </w:rPr>
            </w:pPr>
          </w:p>
        </w:tc>
        <w:tc>
          <w:tcPr>
            <w:tcW w:w="3733" w:type="dxa"/>
            <w:vAlign w:val="center"/>
          </w:tcPr>
          <w:p w14:paraId="7C3E06BF">
            <w:pPr>
              <w:autoSpaceDE w:val="0"/>
              <w:autoSpaceDN w:val="0"/>
              <w:adjustRightInd w:val="0"/>
              <w:spacing w:line="360" w:lineRule="exact"/>
              <w:rPr>
                <w:rFonts w:eastAsia="仿宋_GB2312"/>
                <w:sz w:val="28"/>
                <w:szCs w:val="28"/>
              </w:rPr>
            </w:pPr>
            <w:r>
              <w:rPr>
                <w:rFonts w:eastAsia="仿宋_GB2312"/>
                <w:sz w:val="28"/>
                <w:szCs w:val="28"/>
              </w:rPr>
              <w:t>听取2019年上半年本级财政预算执行情况的报告；听取和审议区财政局《关于钟楼区2018年财政决算草案的报告》和区审计局《钟楼区2018年度财政预算执行情况和其他财政收支的审计工作报告》；审查和批准2018年区财政决算；听取区政府关于我区高新技术企业培育工作情况汇报；听取和审议区检察院关于打击和防范涉众型经济犯罪工作情况的报告。</w:t>
            </w:r>
          </w:p>
        </w:tc>
        <w:tc>
          <w:tcPr>
            <w:tcW w:w="1569" w:type="dxa"/>
            <w:vAlign w:val="center"/>
          </w:tcPr>
          <w:p w14:paraId="280CC737">
            <w:pPr>
              <w:autoSpaceDE w:val="0"/>
              <w:autoSpaceDN w:val="0"/>
              <w:adjustRightInd w:val="0"/>
              <w:spacing w:line="360" w:lineRule="exact"/>
              <w:jc w:val="center"/>
              <w:rPr>
                <w:rFonts w:eastAsia="仿宋_GB2312"/>
                <w:sz w:val="28"/>
                <w:szCs w:val="28"/>
              </w:rPr>
            </w:pPr>
            <w:r>
              <w:rPr>
                <w:rFonts w:eastAsia="仿宋_GB2312"/>
                <w:sz w:val="28"/>
                <w:szCs w:val="28"/>
              </w:rPr>
              <w:t>财经工委</w:t>
            </w:r>
          </w:p>
          <w:p w14:paraId="0BC98C64">
            <w:pPr>
              <w:autoSpaceDE w:val="0"/>
              <w:autoSpaceDN w:val="0"/>
              <w:adjustRightInd w:val="0"/>
              <w:spacing w:line="360" w:lineRule="exact"/>
              <w:jc w:val="center"/>
              <w:rPr>
                <w:rFonts w:eastAsia="仿宋_GB2312"/>
                <w:sz w:val="28"/>
                <w:szCs w:val="28"/>
              </w:rPr>
            </w:pPr>
            <w:r>
              <w:rPr>
                <w:rFonts w:eastAsia="仿宋_GB2312"/>
                <w:sz w:val="28"/>
                <w:szCs w:val="28"/>
              </w:rPr>
              <w:t>教科文卫</w:t>
            </w:r>
          </w:p>
          <w:p w14:paraId="059AE48E">
            <w:pPr>
              <w:autoSpaceDE w:val="0"/>
              <w:autoSpaceDN w:val="0"/>
              <w:adjustRightInd w:val="0"/>
              <w:spacing w:line="360" w:lineRule="exact"/>
              <w:jc w:val="center"/>
              <w:rPr>
                <w:rFonts w:eastAsia="仿宋_GB2312"/>
                <w:sz w:val="28"/>
                <w:szCs w:val="28"/>
              </w:rPr>
            </w:pPr>
            <w:r>
              <w:rPr>
                <w:rFonts w:eastAsia="仿宋_GB2312"/>
                <w:sz w:val="28"/>
                <w:szCs w:val="28"/>
              </w:rPr>
              <w:t>工委</w:t>
            </w:r>
          </w:p>
          <w:p w14:paraId="5107AECF">
            <w:pPr>
              <w:autoSpaceDE w:val="0"/>
              <w:autoSpaceDN w:val="0"/>
              <w:adjustRightInd w:val="0"/>
              <w:spacing w:line="360" w:lineRule="exact"/>
              <w:jc w:val="center"/>
              <w:rPr>
                <w:rFonts w:eastAsia="仿宋_GB2312"/>
                <w:color w:val="000000"/>
                <w:kern w:val="0"/>
                <w:sz w:val="28"/>
                <w:szCs w:val="28"/>
              </w:rPr>
            </w:pPr>
            <w:r>
              <w:rPr>
                <w:rFonts w:eastAsia="仿宋_GB2312"/>
                <w:sz w:val="28"/>
                <w:szCs w:val="28"/>
              </w:rPr>
              <w:t>法制和内务司法工委</w:t>
            </w:r>
          </w:p>
        </w:tc>
        <w:tc>
          <w:tcPr>
            <w:tcW w:w="3317" w:type="dxa"/>
            <w:vAlign w:val="center"/>
          </w:tcPr>
          <w:p w14:paraId="521B4289">
            <w:pPr>
              <w:autoSpaceDE w:val="0"/>
              <w:autoSpaceDN w:val="0"/>
              <w:adjustRightInd w:val="0"/>
              <w:spacing w:line="360" w:lineRule="exact"/>
              <w:jc w:val="left"/>
              <w:rPr>
                <w:rFonts w:eastAsia="仿宋_GB2312"/>
                <w:color w:val="000000"/>
                <w:kern w:val="0"/>
                <w:sz w:val="28"/>
                <w:szCs w:val="28"/>
              </w:rPr>
            </w:pPr>
            <w:r>
              <w:rPr>
                <w:rFonts w:eastAsia="仿宋_GB2312"/>
                <w:sz w:val="28"/>
                <w:szCs w:val="28"/>
              </w:rPr>
              <w:t>撰写课题报告；调研经济、财政、审计等部门，调研上半年经济工作、2018年财政决算和2019年上半年财政预算执行情况；工业明星城市钟楼升级版方案实施情况调研。</w:t>
            </w:r>
          </w:p>
        </w:tc>
        <w:tc>
          <w:tcPr>
            <w:tcW w:w="1728" w:type="dxa"/>
            <w:vAlign w:val="center"/>
          </w:tcPr>
          <w:p w14:paraId="70019107">
            <w:pPr>
              <w:autoSpaceDE w:val="0"/>
              <w:autoSpaceDN w:val="0"/>
              <w:adjustRightInd w:val="0"/>
              <w:spacing w:line="360" w:lineRule="exact"/>
              <w:jc w:val="center"/>
              <w:rPr>
                <w:rFonts w:eastAsia="仿宋_GB2312"/>
                <w:sz w:val="28"/>
                <w:szCs w:val="28"/>
              </w:rPr>
            </w:pPr>
            <w:r>
              <w:rPr>
                <w:rFonts w:eastAsia="仿宋_GB2312"/>
                <w:sz w:val="28"/>
                <w:szCs w:val="28"/>
              </w:rPr>
              <w:t>研究室</w:t>
            </w:r>
          </w:p>
          <w:p w14:paraId="02121349">
            <w:pPr>
              <w:autoSpaceDE w:val="0"/>
              <w:autoSpaceDN w:val="0"/>
              <w:adjustRightInd w:val="0"/>
              <w:spacing w:line="360" w:lineRule="exact"/>
              <w:jc w:val="center"/>
              <w:rPr>
                <w:rFonts w:eastAsia="仿宋_GB2312"/>
                <w:sz w:val="28"/>
                <w:szCs w:val="28"/>
              </w:rPr>
            </w:pPr>
            <w:r>
              <w:rPr>
                <w:rFonts w:eastAsia="仿宋_GB2312"/>
                <w:sz w:val="28"/>
                <w:szCs w:val="28"/>
              </w:rPr>
              <w:t>各工委</w:t>
            </w:r>
          </w:p>
        </w:tc>
      </w:tr>
      <w:tr w14:paraId="0286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99" w:hRule="atLeast"/>
        </w:trPr>
        <w:tc>
          <w:tcPr>
            <w:tcW w:w="443" w:type="dxa"/>
            <w:vAlign w:val="center"/>
          </w:tcPr>
          <w:p w14:paraId="48DAA4E2">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9</w:t>
            </w:r>
          </w:p>
        </w:tc>
        <w:tc>
          <w:tcPr>
            <w:tcW w:w="1552" w:type="dxa"/>
            <w:vAlign w:val="center"/>
          </w:tcPr>
          <w:p w14:paraId="30737DF8">
            <w:pPr>
              <w:autoSpaceDE w:val="0"/>
              <w:autoSpaceDN w:val="0"/>
              <w:adjustRightInd w:val="0"/>
              <w:spacing w:line="360" w:lineRule="exact"/>
              <w:rPr>
                <w:rFonts w:eastAsia="仿宋_GB2312"/>
                <w:sz w:val="28"/>
                <w:szCs w:val="28"/>
              </w:rPr>
            </w:pPr>
            <w:r>
              <w:rPr>
                <w:rFonts w:eastAsia="仿宋_GB2312"/>
                <w:sz w:val="28"/>
                <w:szCs w:val="28"/>
              </w:rPr>
              <w:t>听取区政府关于工业明星城市钟楼升级版方案实施情况汇报。</w:t>
            </w:r>
          </w:p>
        </w:tc>
        <w:tc>
          <w:tcPr>
            <w:tcW w:w="1266" w:type="dxa"/>
            <w:vAlign w:val="center"/>
          </w:tcPr>
          <w:p w14:paraId="31C9D0C7">
            <w:pPr>
              <w:autoSpaceDE w:val="0"/>
              <w:autoSpaceDN w:val="0"/>
              <w:adjustRightInd w:val="0"/>
              <w:spacing w:line="360" w:lineRule="exact"/>
              <w:jc w:val="center"/>
              <w:rPr>
                <w:rFonts w:eastAsia="仿宋_GB2312"/>
                <w:sz w:val="28"/>
                <w:szCs w:val="28"/>
              </w:rPr>
            </w:pPr>
            <w:r>
              <w:rPr>
                <w:rFonts w:eastAsia="仿宋_GB2312"/>
                <w:sz w:val="28"/>
                <w:szCs w:val="28"/>
              </w:rPr>
              <w:t>环资城建工委</w:t>
            </w:r>
          </w:p>
        </w:tc>
        <w:tc>
          <w:tcPr>
            <w:tcW w:w="3733" w:type="dxa"/>
          </w:tcPr>
          <w:p w14:paraId="0DA0526D">
            <w:pPr>
              <w:autoSpaceDE w:val="0"/>
              <w:autoSpaceDN w:val="0"/>
              <w:adjustRightInd w:val="0"/>
              <w:spacing w:line="360" w:lineRule="exact"/>
              <w:rPr>
                <w:rFonts w:eastAsia="仿宋_GB2312"/>
                <w:sz w:val="28"/>
                <w:szCs w:val="28"/>
              </w:rPr>
            </w:pPr>
          </w:p>
        </w:tc>
        <w:tc>
          <w:tcPr>
            <w:tcW w:w="1569" w:type="dxa"/>
            <w:vAlign w:val="center"/>
          </w:tcPr>
          <w:p w14:paraId="3F1A4930">
            <w:pPr>
              <w:autoSpaceDE w:val="0"/>
              <w:autoSpaceDN w:val="0"/>
              <w:adjustRightInd w:val="0"/>
              <w:spacing w:line="440" w:lineRule="exact"/>
              <w:jc w:val="center"/>
              <w:rPr>
                <w:rFonts w:eastAsia="仿宋_GB2312"/>
                <w:color w:val="000000"/>
                <w:kern w:val="0"/>
                <w:sz w:val="28"/>
                <w:szCs w:val="28"/>
              </w:rPr>
            </w:pPr>
          </w:p>
        </w:tc>
        <w:tc>
          <w:tcPr>
            <w:tcW w:w="3317" w:type="dxa"/>
            <w:vAlign w:val="center"/>
          </w:tcPr>
          <w:p w14:paraId="27C40F54">
            <w:pPr>
              <w:autoSpaceDE w:val="0"/>
              <w:autoSpaceDN w:val="0"/>
              <w:adjustRightInd w:val="0"/>
              <w:spacing w:line="360" w:lineRule="exact"/>
              <w:rPr>
                <w:rFonts w:eastAsia="仿宋_GB2312"/>
                <w:color w:val="000000"/>
                <w:kern w:val="0"/>
                <w:sz w:val="28"/>
                <w:szCs w:val="28"/>
              </w:rPr>
            </w:pPr>
            <w:r>
              <w:rPr>
                <w:rFonts w:eastAsia="仿宋_GB2312"/>
                <w:sz w:val="28"/>
                <w:szCs w:val="28"/>
              </w:rPr>
              <w:t>收集、修改相关课题报告；组织工委活动。</w:t>
            </w:r>
          </w:p>
        </w:tc>
        <w:tc>
          <w:tcPr>
            <w:tcW w:w="1728" w:type="dxa"/>
            <w:vAlign w:val="center"/>
          </w:tcPr>
          <w:p w14:paraId="3183A35A">
            <w:pPr>
              <w:autoSpaceDE w:val="0"/>
              <w:autoSpaceDN w:val="0"/>
              <w:adjustRightInd w:val="0"/>
              <w:spacing w:line="360" w:lineRule="exact"/>
              <w:jc w:val="center"/>
              <w:rPr>
                <w:rFonts w:eastAsia="仿宋_GB2312"/>
                <w:sz w:val="28"/>
                <w:szCs w:val="28"/>
              </w:rPr>
            </w:pPr>
            <w:r>
              <w:rPr>
                <w:rFonts w:eastAsia="仿宋_GB2312"/>
                <w:sz w:val="28"/>
                <w:szCs w:val="28"/>
              </w:rPr>
              <w:t>研究室</w:t>
            </w:r>
          </w:p>
          <w:p w14:paraId="3238DE87">
            <w:pPr>
              <w:autoSpaceDE w:val="0"/>
              <w:autoSpaceDN w:val="0"/>
              <w:adjustRightInd w:val="0"/>
              <w:spacing w:line="360" w:lineRule="exact"/>
              <w:jc w:val="center"/>
              <w:rPr>
                <w:rFonts w:eastAsia="仿宋_GB2312"/>
                <w:sz w:val="28"/>
                <w:szCs w:val="28"/>
              </w:rPr>
            </w:pPr>
            <w:r>
              <w:rPr>
                <w:rFonts w:eastAsia="仿宋_GB2312"/>
                <w:sz w:val="28"/>
                <w:szCs w:val="28"/>
              </w:rPr>
              <w:t>法制和内务司法工委</w:t>
            </w:r>
          </w:p>
        </w:tc>
      </w:tr>
      <w:tr w14:paraId="67BF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1" w:hRule="atLeast"/>
        </w:trPr>
        <w:tc>
          <w:tcPr>
            <w:tcW w:w="443" w:type="dxa"/>
            <w:vAlign w:val="center"/>
          </w:tcPr>
          <w:p w14:paraId="5A16A208">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10</w:t>
            </w:r>
          </w:p>
        </w:tc>
        <w:tc>
          <w:tcPr>
            <w:tcW w:w="1552" w:type="dxa"/>
            <w:vAlign w:val="center"/>
          </w:tcPr>
          <w:p w14:paraId="130F5789">
            <w:pPr>
              <w:autoSpaceDE w:val="0"/>
              <w:autoSpaceDN w:val="0"/>
              <w:adjustRightInd w:val="0"/>
              <w:spacing w:line="360" w:lineRule="exact"/>
              <w:rPr>
                <w:rFonts w:eastAsia="仿宋_GB2312"/>
                <w:sz w:val="28"/>
                <w:szCs w:val="28"/>
              </w:rPr>
            </w:pPr>
          </w:p>
        </w:tc>
        <w:tc>
          <w:tcPr>
            <w:tcW w:w="1266" w:type="dxa"/>
            <w:vAlign w:val="center"/>
          </w:tcPr>
          <w:p w14:paraId="037EFA98">
            <w:pPr>
              <w:autoSpaceDE w:val="0"/>
              <w:autoSpaceDN w:val="0"/>
              <w:adjustRightInd w:val="0"/>
              <w:spacing w:line="360" w:lineRule="exact"/>
              <w:rPr>
                <w:rFonts w:eastAsia="仿宋_GB2312"/>
                <w:sz w:val="28"/>
                <w:szCs w:val="28"/>
              </w:rPr>
            </w:pPr>
          </w:p>
        </w:tc>
        <w:tc>
          <w:tcPr>
            <w:tcW w:w="3733" w:type="dxa"/>
            <w:vAlign w:val="center"/>
          </w:tcPr>
          <w:p w14:paraId="72A704A8">
            <w:pPr>
              <w:autoSpaceDE w:val="0"/>
              <w:autoSpaceDN w:val="0"/>
              <w:adjustRightInd w:val="0"/>
              <w:spacing w:line="360" w:lineRule="exact"/>
              <w:rPr>
                <w:rFonts w:eastAsia="仿宋_GB2312"/>
                <w:sz w:val="28"/>
                <w:szCs w:val="28"/>
              </w:rPr>
            </w:pPr>
            <w:r>
              <w:rPr>
                <w:rFonts w:eastAsia="仿宋_GB2312"/>
                <w:sz w:val="28"/>
                <w:szCs w:val="28"/>
              </w:rPr>
              <w:t>评议区政府职能部门；听取和审议区政府关于钟楼区第三次人民代表大会会议期间代表意见建议办理情况的报告。</w:t>
            </w:r>
          </w:p>
        </w:tc>
        <w:tc>
          <w:tcPr>
            <w:tcW w:w="1569" w:type="dxa"/>
            <w:vAlign w:val="center"/>
          </w:tcPr>
          <w:p w14:paraId="4F0DA1F3">
            <w:pPr>
              <w:autoSpaceDE w:val="0"/>
              <w:autoSpaceDN w:val="0"/>
              <w:adjustRightInd w:val="0"/>
              <w:spacing w:line="360" w:lineRule="exact"/>
              <w:jc w:val="center"/>
              <w:rPr>
                <w:rFonts w:eastAsia="仿宋_GB2312"/>
                <w:sz w:val="28"/>
                <w:szCs w:val="28"/>
              </w:rPr>
            </w:pPr>
            <w:r>
              <w:rPr>
                <w:rFonts w:eastAsia="仿宋_GB2312"/>
                <w:sz w:val="28"/>
                <w:szCs w:val="28"/>
              </w:rPr>
              <w:t>办公室</w:t>
            </w:r>
          </w:p>
          <w:p w14:paraId="2CADB8E7">
            <w:pPr>
              <w:autoSpaceDE w:val="0"/>
              <w:autoSpaceDN w:val="0"/>
              <w:adjustRightInd w:val="0"/>
              <w:spacing w:line="360" w:lineRule="exact"/>
              <w:jc w:val="center"/>
              <w:rPr>
                <w:rFonts w:eastAsia="仿宋_GB2312"/>
                <w:sz w:val="28"/>
                <w:szCs w:val="28"/>
              </w:rPr>
            </w:pPr>
            <w:r>
              <w:rPr>
                <w:rFonts w:eastAsia="仿宋_GB2312"/>
                <w:sz w:val="28"/>
                <w:szCs w:val="28"/>
              </w:rPr>
              <w:t>研究室</w:t>
            </w:r>
          </w:p>
          <w:p w14:paraId="26FD2785">
            <w:pPr>
              <w:autoSpaceDE w:val="0"/>
              <w:autoSpaceDN w:val="0"/>
              <w:adjustRightInd w:val="0"/>
              <w:spacing w:line="360" w:lineRule="exact"/>
              <w:jc w:val="center"/>
              <w:rPr>
                <w:rFonts w:eastAsia="仿宋_GB2312"/>
                <w:color w:val="000000"/>
                <w:kern w:val="0"/>
                <w:sz w:val="28"/>
                <w:szCs w:val="28"/>
              </w:rPr>
            </w:pPr>
            <w:r>
              <w:rPr>
                <w:rFonts w:eastAsia="仿宋_GB2312"/>
                <w:sz w:val="28"/>
                <w:szCs w:val="28"/>
              </w:rPr>
              <w:t>各工委</w:t>
            </w:r>
          </w:p>
        </w:tc>
        <w:tc>
          <w:tcPr>
            <w:tcW w:w="3317" w:type="dxa"/>
            <w:vAlign w:val="center"/>
          </w:tcPr>
          <w:p w14:paraId="4C683DB6">
            <w:pPr>
              <w:autoSpaceDE w:val="0"/>
              <w:autoSpaceDN w:val="0"/>
              <w:adjustRightInd w:val="0"/>
              <w:spacing w:line="360" w:lineRule="exact"/>
              <w:rPr>
                <w:rFonts w:eastAsia="仿宋_GB2312"/>
                <w:sz w:val="28"/>
                <w:szCs w:val="28"/>
              </w:rPr>
            </w:pPr>
            <w:r>
              <w:rPr>
                <w:rFonts w:eastAsia="仿宋_GB2312"/>
                <w:sz w:val="28"/>
                <w:szCs w:val="28"/>
              </w:rPr>
              <w:t>《钟楼人大》2019年第三期编辑工作；评议区政府职能部门工作。</w:t>
            </w:r>
          </w:p>
        </w:tc>
        <w:tc>
          <w:tcPr>
            <w:tcW w:w="1728" w:type="dxa"/>
            <w:vAlign w:val="center"/>
          </w:tcPr>
          <w:p w14:paraId="4E73052E">
            <w:pPr>
              <w:autoSpaceDE w:val="0"/>
              <w:autoSpaceDN w:val="0"/>
              <w:adjustRightInd w:val="0"/>
              <w:spacing w:line="360" w:lineRule="exact"/>
              <w:jc w:val="center"/>
              <w:rPr>
                <w:rFonts w:eastAsia="仿宋_GB2312"/>
                <w:sz w:val="28"/>
                <w:szCs w:val="28"/>
              </w:rPr>
            </w:pPr>
            <w:r>
              <w:rPr>
                <w:rFonts w:eastAsia="仿宋_GB2312"/>
                <w:sz w:val="28"/>
                <w:szCs w:val="28"/>
              </w:rPr>
              <w:t>办公室</w:t>
            </w:r>
          </w:p>
          <w:p w14:paraId="09F43A5C">
            <w:pPr>
              <w:autoSpaceDE w:val="0"/>
              <w:autoSpaceDN w:val="0"/>
              <w:adjustRightInd w:val="0"/>
              <w:spacing w:line="360" w:lineRule="exact"/>
              <w:jc w:val="center"/>
              <w:rPr>
                <w:rFonts w:eastAsia="仿宋_GB2312"/>
                <w:sz w:val="28"/>
                <w:szCs w:val="28"/>
              </w:rPr>
            </w:pPr>
            <w:r>
              <w:rPr>
                <w:rFonts w:eastAsia="仿宋_GB2312"/>
                <w:sz w:val="28"/>
                <w:szCs w:val="28"/>
              </w:rPr>
              <w:t>研究室</w:t>
            </w:r>
          </w:p>
          <w:p w14:paraId="2F3E0238">
            <w:pPr>
              <w:autoSpaceDE w:val="0"/>
              <w:autoSpaceDN w:val="0"/>
              <w:adjustRightInd w:val="0"/>
              <w:spacing w:line="360" w:lineRule="exact"/>
              <w:jc w:val="center"/>
              <w:rPr>
                <w:rFonts w:eastAsia="仿宋_GB2312"/>
                <w:sz w:val="28"/>
                <w:szCs w:val="28"/>
              </w:rPr>
            </w:pPr>
            <w:r>
              <w:rPr>
                <w:rFonts w:eastAsia="仿宋_GB2312"/>
                <w:sz w:val="28"/>
                <w:szCs w:val="28"/>
              </w:rPr>
              <w:t>各工委</w:t>
            </w:r>
          </w:p>
          <w:p w14:paraId="6828C9CC">
            <w:pPr>
              <w:autoSpaceDE w:val="0"/>
              <w:autoSpaceDN w:val="0"/>
              <w:adjustRightInd w:val="0"/>
              <w:spacing w:line="360" w:lineRule="exact"/>
              <w:jc w:val="center"/>
              <w:rPr>
                <w:rFonts w:eastAsia="仿宋_GB2312"/>
                <w:sz w:val="28"/>
                <w:szCs w:val="28"/>
              </w:rPr>
            </w:pPr>
          </w:p>
        </w:tc>
      </w:tr>
      <w:tr w14:paraId="22B1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8" w:hRule="atLeast"/>
        </w:trPr>
        <w:tc>
          <w:tcPr>
            <w:tcW w:w="443" w:type="dxa"/>
            <w:vAlign w:val="center"/>
          </w:tcPr>
          <w:p w14:paraId="3489F055">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11</w:t>
            </w:r>
          </w:p>
        </w:tc>
        <w:tc>
          <w:tcPr>
            <w:tcW w:w="1552" w:type="dxa"/>
            <w:vAlign w:val="center"/>
          </w:tcPr>
          <w:p w14:paraId="3E4E8056">
            <w:pPr>
              <w:autoSpaceDE w:val="0"/>
              <w:autoSpaceDN w:val="0"/>
              <w:adjustRightInd w:val="0"/>
              <w:spacing w:line="360" w:lineRule="exact"/>
              <w:rPr>
                <w:rFonts w:eastAsia="仿宋_GB2312"/>
                <w:sz w:val="28"/>
                <w:szCs w:val="28"/>
              </w:rPr>
            </w:pPr>
            <w:r>
              <w:rPr>
                <w:rFonts w:eastAsia="仿宋_GB2312"/>
                <w:sz w:val="28"/>
                <w:szCs w:val="28"/>
              </w:rPr>
              <w:t xml:space="preserve">研究决定2019年课题调研工作表彰方案；听取区政府关于老城区有机更新工作情况汇报；听取区政府关于依法行政工作情况汇报。 </w:t>
            </w:r>
          </w:p>
        </w:tc>
        <w:tc>
          <w:tcPr>
            <w:tcW w:w="1266" w:type="dxa"/>
            <w:vAlign w:val="center"/>
          </w:tcPr>
          <w:p w14:paraId="5F7EDBEE">
            <w:pPr>
              <w:autoSpaceDE w:val="0"/>
              <w:autoSpaceDN w:val="0"/>
              <w:adjustRightInd w:val="0"/>
              <w:spacing w:line="360" w:lineRule="exact"/>
              <w:jc w:val="center"/>
              <w:rPr>
                <w:rFonts w:eastAsia="仿宋_GB2312"/>
                <w:sz w:val="28"/>
                <w:szCs w:val="28"/>
              </w:rPr>
            </w:pPr>
            <w:r>
              <w:rPr>
                <w:rFonts w:eastAsia="仿宋_GB2312"/>
                <w:sz w:val="28"/>
                <w:szCs w:val="28"/>
              </w:rPr>
              <w:t>研究室</w:t>
            </w:r>
          </w:p>
          <w:p w14:paraId="2239129F">
            <w:pPr>
              <w:autoSpaceDE w:val="0"/>
              <w:autoSpaceDN w:val="0"/>
              <w:adjustRightInd w:val="0"/>
              <w:spacing w:line="360" w:lineRule="exact"/>
              <w:jc w:val="center"/>
              <w:rPr>
                <w:rFonts w:eastAsia="仿宋_GB2312"/>
                <w:sz w:val="28"/>
                <w:szCs w:val="28"/>
              </w:rPr>
            </w:pPr>
            <w:r>
              <w:rPr>
                <w:rFonts w:eastAsia="仿宋_GB2312"/>
                <w:sz w:val="28"/>
                <w:szCs w:val="28"/>
              </w:rPr>
              <w:t>环资城建工委</w:t>
            </w:r>
          </w:p>
          <w:p w14:paraId="301FE43F">
            <w:pPr>
              <w:autoSpaceDE w:val="0"/>
              <w:autoSpaceDN w:val="0"/>
              <w:adjustRightInd w:val="0"/>
              <w:spacing w:line="360" w:lineRule="exact"/>
              <w:jc w:val="center"/>
              <w:rPr>
                <w:rFonts w:eastAsia="仿宋_GB2312"/>
                <w:sz w:val="28"/>
                <w:szCs w:val="28"/>
              </w:rPr>
            </w:pPr>
            <w:r>
              <w:rPr>
                <w:rFonts w:eastAsia="仿宋_GB2312"/>
                <w:sz w:val="28"/>
                <w:szCs w:val="28"/>
              </w:rPr>
              <w:t>法制和内务司法工委</w:t>
            </w:r>
          </w:p>
        </w:tc>
        <w:tc>
          <w:tcPr>
            <w:tcW w:w="3733" w:type="dxa"/>
          </w:tcPr>
          <w:p w14:paraId="1085E4E9">
            <w:pPr>
              <w:autoSpaceDE w:val="0"/>
              <w:autoSpaceDN w:val="0"/>
              <w:adjustRightInd w:val="0"/>
              <w:spacing w:line="360" w:lineRule="exact"/>
              <w:rPr>
                <w:rFonts w:eastAsia="仿宋_GB2312"/>
                <w:sz w:val="28"/>
                <w:szCs w:val="28"/>
              </w:rPr>
            </w:pPr>
          </w:p>
        </w:tc>
        <w:tc>
          <w:tcPr>
            <w:tcW w:w="1569" w:type="dxa"/>
            <w:vAlign w:val="center"/>
          </w:tcPr>
          <w:p w14:paraId="0BA352FB">
            <w:pPr>
              <w:autoSpaceDE w:val="0"/>
              <w:autoSpaceDN w:val="0"/>
              <w:adjustRightInd w:val="0"/>
              <w:spacing w:line="460" w:lineRule="exact"/>
              <w:jc w:val="center"/>
              <w:rPr>
                <w:rFonts w:eastAsia="仿宋_GB2312"/>
                <w:color w:val="000000"/>
                <w:kern w:val="0"/>
                <w:sz w:val="28"/>
                <w:szCs w:val="28"/>
              </w:rPr>
            </w:pPr>
          </w:p>
        </w:tc>
        <w:tc>
          <w:tcPr>
            <w:tcW w:w="3317" w:type="dxa"/>
            <w:vAlign w:val="center"/>
          </w:tcPr>
          <w:p w14:paraId="71792CC2">
            <w:pPr>
              <w:autoSpaceDE w:val="0"/>
              <w:autoSpaceDN w:val="0"/>
              <w:adjustRightInd w:val="0"/>
              <w:spacing w:line="360" w:lineRule="exact"/>
              <w:jc w:val="center"/>
              <w:rPr>
                <w:rFonts w:eastAsia="仿宋_GB2312"/>
                <w:color w:val="000000"/>
                <w:kern w:val="0"/>
                <w:sz w:val="28"/>
                <w:szCs w:val="28"/>
              </w:rPr>
            </w:pPr>
            <w:r>
              <w:rPr>
                <w:rFonts w:eastAsia="仿宋_GB2312"/>
                <w:sz w:val="28"/>
                <w:szCs w:val="28"/>
              </w:rPr>
              <w:t>召开“一府一委两院”联席会议。</w:t>
            </w:r>
          </w:p>
        </w:tc>
        <w:tc>
          <w:tcPr>
            <w:tcW w:w="1728" w:type="dxa"/>
            <w:vAlign w:val="center"/>
          </w:tcPr>
          <w:p w14:paraId="293813A5">
            <w:pPr>
              <w:autoSpaceDE w:val="0"/>
              <w:autoSpaceDN w:val="0"/>
              <w:adjustRightInd w:val="0"/>
              <w:spacing w:line="460" w:lineRule="exact"/>
              <w:jc w:val="center"/>
              <w:rPr>
                <w:rFonts w:eastAsia="仿宋_GB2312"/>
                <w:color w:val="000000"/>
                <w:kern w:val="0"/>
                <w:sz w:val="28"/>
                <w:szCs w:val="28"/>
              </w:rPr>
            </w:pPr>
            <w:r>
              <w:rPr>
                <w:rFonts w:eastAsia="仿宋_GB2312"/>
                <w:color w:val="000000"/>
                <w:kern w:val="0"/>
                <w:sz w:val="28"/>
                <w:szCs w:val="28"/>
              </w:rPr>
              <w:t>办公室</w:t>
            </w:r>
          </w:p>
        </w:tc>
      </w:tr>
      <w:tr w14:paraId="35A3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7" w:hRule="atLeast"/>
        </w:trPr>
        <w:tc>
          <w:tcPr>
            <w:tcW w:w="443" w:type="dxa"/>
            <w:vAlign w:val="center"/>
          </w:tcPr>
          <w:p w14:paraId="0E77A759">
            <w:pPr>
              <w:autoSpaceDE w:val="0"/>
              <w:autoSpaceDN w:val="0"/>
              <w:adjustRightInd w:val="0"/>
              <w:spacing w:line="360" w:lineRule="exact"/>
              <w:jc w:val="center"/>
              <w:rPr>
                <w:rFonts w:eastAsia="仿宋_GB2312"/>
                <w:color w:val="000000"/>
                <w:kern w:val="0"/>
                <w:sz w:val="28"/>
                <w:szCs w:val="28"/>
              </w:rPr>
            </w:pPr>
            <w:r>
              <w:rPr>
                <w:rFonts w:eastAsia="仿宋_GB2312"/>
                <w:color w:val="000000"/>
                <w:kern w:val="0"/>
                <w:sz w:val="28"/>
                <w:szCs w:val="28"/>
              </w:rPr>
              <w:t>12</w:t>
            </w:r>
          </w:p>
        </w:tc>
        <w:tc>
          <w:tcPr>
            <w:tcW w:w="1552" w:type="dxa"/>
            <w:vAlign w:val="center"/>
          </w:tcPr>
          <w:p w14:paraId="07302B18">
            <w:pPr>
              <w:autoSpaceDE w:val="0"/>
              <w:autoSpaceDN w:val="0"/>
              <w:adjustRightInd w:val="0"/>
              <w:spacing w:line="360" w:lineRule="exact"/>
              <w:rPr>
                <w:rFonts w:eastAsia="仿宋_GB2312"/>
                <w:sz w:val="28"/>
                <w:szCs w:val="28"/>
              </w:rPr>
            </w:pPr>
          </w:p>
        </w:tc>
        <w:tc>
          <w:tcPr>
            <w:tcW w:w="1266" w:type="dxa"/>
            <w:vAlign w:val="center"/>
          </w:tcPr>
          <w:p w14:paraId="0345FCAF">
            <w:pPr>
              <w:autoSpaceDE w:val="0"/>
              <w:autoSpaceDN w:val="0"/>
              <w:adjustRightInd w:val="0"/>
              <w:spacing w:line="360" w:lineRule="exact"/>
              <w:rPr>
                <w:rFonts w:eastAsia="仿宋_GB2312"/>
                <w:sz w:val="28"/>
                <w:szCs w:val="28"/>
              </w:rPr>
            </w:pPr>
          </w:p>
        </w:tc>
        <w:tc>
          <w:tcPr>
            <w:tcW w:w="3733" w:type="dxa"/>
            <w:vAlign w:val="center"/>
          </w:tcPr>
          <w:p w14:paraId="1AF1AEED">
            <w:pPr>
              <w:autoSpaceDE w:val="0"/>
              <w:autoSpaceDN w:val="0"/>
              <w:adjustRightInd w:val="0"/>
              <w:spacing w:line="360" w:lineRule="exact"/>
              <w:rPr>
                <w:rFonts w:eastAsia="仿宋_GB2312"/>
                <w:sz w:val="28"/>
                <w:szCs w:val="28"/>
              </w:rPr>
            </w:pPr>
            <w:r>
              <w:rPr>
                <w:rFonts w:eastAsia="仿宋_GB2312"/>
                <w:sz w:val="28"/>
                <w:szCs w:val="28"/>
              </w:rPr>
              <w:t>作出关于召开区十六届人民代表大会第四次会议的决定；听取和审议2019年本级财政预算调整（草案）的报告；听取和审议关于2018年预算执行和其他财政收支审计查出问题整改落实情况的报告；听取和审议区政府2019年国民经济和社会发展计划调整（草案）的报告；听取区监委2019年工作报告；审定2019年优秀代表、优秀建议、优秀承办单位；讨论区人大常委会2019年工作报告。</w:t>
            </w:r>
          </w:p>
        </w:tc>
        <w:tc>
          <w:tcPr>
            <w:tcW w:w="1569" w:type="dxa"/>
            <w:vAlign w:val="center"/>
          </w:tcPr>
          <w:p w14:paraId="60017417">
            <w:pPr>
              <w:autoSpaceDE w:val="0"/>
              <w:autoSpaceDN w:val="0"/>
              <w:adjustRightInd w:val="0"/>
              <w:spacing w:line="360" w:lineRule="exact"/>
              <w:jc w:val="center"/>
              <w:rPr>
                <w:rFonts w:eastAsia="仿宋_GB2312"/>
                <w:sz w:val="28"/>
                <w:szCs w:val="28"/>
              </w:rPr>
            </w:pPr>
            <w:r>
              <w:rPr>
                <w:rFonts w:eastAsia="仿宋_GB2312"/>
                <w:sz w:val="28"/>
                <w:szCs w:val="28"/>
              </w:rPr>
              <w:t>办公室</w:t>
            </w:r>
          </w:p>
          <w:p w14:paraId="734FDF79">
            <w:pPr>
              <w:autoSpaceDE w:val="0"/>
              <w:autoSpaceDN w:val="0"/>
              <w:adjustRightInd w:val="0"/>
              <w:spacing w:line="360" w:lineRule="exact"/>
              <w:jc w:val="center"/>
              <w:rPr>
                <w:rFonts w:eastAsia="仿宋_GB2312"/>
                <w:sz w:val="28"/>
                <w:szCs w:val="28"/>
              </w:rPr>
            </w:pPr>
            <w:r>
              <w:rPr>
                <w:rFonts w:eastAsia="仿宋_GB2312"/>
                <w:sz w:val="28"/>
                <w:szCs w:val="28"/>
              </w:rPr>
              <w:t>财经工委</w:t>
            </w:r>
          </w:p>
          <w:p w14:paraId="1DA1A669">
            <w:pPr>
              <w:autoSpaceDE w:val="0"/>
              <w:autoSpaceDN w:val="0"/>
              <w:adjustRightInd w:val="0"/>
              <w:spacing w:line="360" w:lineRule="exact"/>
              <w:jc w:val="center"/>
              <w:rPr>
                <w:rFonts w:eastAsia="仿宋_GB2312"/>
                <w:sz w:val="28"/>
                <w:szCs w:val="28"/>
              </w:rPr>
            </w:pPr>
            <w:r>
              <w:rPr>
                <w:rFonts w:eastAsia="仿宋_GB2312"/>
                <w:sz w:val="28"/>
                <w:szCs w:val="28"/>
              </w:rPr>
              <w:t>人事代表</w:t>
            </w:r>
          </w:p>
          <w:p w14:paraId="09D13A68">
            <w:pPr>
              <w:autoSpaceDE w:val="0"/>
              <w:autoSpaceDN w:val="0"/>
              <w:adjustRightInd w:val="0"/>
              <w:spacing w:line="360" w:lineRule="exact"/>
              <w:jc w:val="center"/>
              <w:rPr>
                <w:rFonts w:eastAsia="仿宋_GB2312"/>
                <w:color w:val="000000"/>
                <w:kern w:val="0"/>
                <w:sz w:val="28"/>
                <w:szCs w:val="28"/>
              </w:rPr>
            </w:pPr>
            <w:r>
              <w:rPr>
                <w:rFonts w:eastAsia="仿宋_GB2312"/>
                <w:sz w:val="28"/>
                <w:szCs w:val="28"/>
              </w:rPr>
              <w:t>工委</w:t>
            </w:r>
          </w:p>
        </w:tc>
        <w:tc>
          <w:tcPr>
            <w:tcW w:w="3317" w:type="dxa"/>
            <w:vAlign w:val="center"/>
          </w:tcPr>
          <w:p w14:paraId="2F156D73">
            <w:pPr>
              <w:autoSpaceDE w:val="0"/>
              <w:autoSpaceDN w:val="0"/>
              <w:adjustRightInd w:val="0"/>
              <w:spacing w:line="360" w:lineRule="exact"/>
              <w:rPr>
                <w:rFonts w:eastAsia="仿宋_GB2312"/>
                <w:sz w:val="28"/>
                <w:szCs w:val="28"/>
              </w:rPr>
            </w:pPr>
            <w:r>
              <w:rPr>
                <w:rFonts w:eastAsia="仿宋_GB2312"/>
                <w:sz w:val="28"/>
                <w:szCs w:val="28"/>
              </w:rPr>
              <w:t>视察政府全年工作；                        《钟楼人大》2019年第四期、《论文集》编辑工作；</w:t>
            </w:r>
          </w:p>
          <w:p w14:paraId="0E1A5F29">
            <w:pPr>
              <w:autoSpaceDE w:val="0"/>
              <w:autoSpaceDN w:val="0"/>
              <w:adjustRightInd w:val="0"/>
              <w:spacing w:line="360" w:lineRule="exact"/>
              <w:rPr>
                <w:rFonts w:eastAsia="仿宋_GB2312"/>
                <w:color w:val="000000"/>
                <w:kern w:val="0"/>
                <w:sz w:val="28"/>
                <w:szCs w:val="28"/>
              </w:rPr>
            </w:pPr>
            <w:r>
              <w:rPr>
                <w:rFonts w:eastAsia="仿宋_GB2312"/>
                <w:sz w:val="28"/>
                <w:szCs w:val="28"/>
              </w:rPr>
              <w:t>各工委总结全年工作。</w:t>
            </w:r>
          </w:p>
        </w:tc>
        <w:tc>
          <w:tcPr>
            <w:tcW w:w="1728" w:type="dxa"/>
            <w:vAlign w:val="center"/>
          </w:tcPr>
          <w:p w14:paraId="4AA58A37">
            <w:pPr>
              <w:autoSpaceDE w:val="0"/>
              <w:autoSpaceDN w:val="0"/>
              <w:adjustRightInd w:val="0"/>
              <w:spacing w:line="360" w:lineRule="exact"/>
              <w:jc w:val="center"/>
              <w:rPr>
                <w:rFonts w:eastAsia="仿宋_GB2312"/>
                <w:color w:val="000000"/>
                <w:kern w:val="0"/>
                <w:sz w:val="28"/>
                <w:szCs w:val="28"/>
              </w:rPr>
            </w:pPr>
            <w:r>
              <w:rPr>
                <w:rFonts w:eastAsia="仿宋_GB2312"/>
                <w:sz w:val="28"/>
                <w:szCs w:val="28"/>
              </w:rPr>
              <w:t>办公室       研究室         各工委</w:t>
            </w:r>
          </w:p>
        </w:tc>
      </w:tr>
    </w:tbl>
    <w:p w14:paraId="66367CE1">
      <w:pPr>
        <w:spacing w:line="560" w:lineRule="exact"/>
        <w:rPr>
          <w:rFonts w:eastAsia="仿宋_GB2312"/>
          <w:sz w:val="28"/>
          <w:szCs w:val="28"/>
        </w:rPr>
      </w:pPr>
    </w:p>
    <w:p w14:paraId="019EE7BD">
      <w:pPr>
        <w:spacing w:line="560" w:lineRule="exact"/>
        <w:rPr>
          <w:rFonts w:eastAsia="仿宋_GB2312"/>
          <w:sz w:val="28"/>
          <w:szCs w:val="28"/>
        </w:rPr>
      </w:pPr>
    </w:p>
    <w:sectPr>
      <w:pgSz w:w="16838" w:h="11906" w:orient="landscape"/>
      <w:pgMar w:top="1134" w:right="1440" w:bottom="1134"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NWQ2OTU1OGVjMGY1ODg1NzM3NDc2ZDYxMjhkZTIifQ=="/>
  </w:docVars>
  <w:rsids>
    <w:rsidRoot w:val="006C63F2"/>
    <w:rsid w:val="0002149C"/>
    <w:rsid w:val="00023164"/>
    <w:rsid w:val="00045C41"/>
    <w:rsid w:val="000C342F"/>
    <w:rsid w:val="00156B4F"/>
    <w:rsid w:val="0015790D"/>
    <w:rsid w:val="0016146A"/>
    <w:rsid w:val="001D52BC"/>
    <w:rsid w:val="00234929"/>
    <w:rsid w:val="00242FF1"/>
    <w:rsid w:val="0026127C"/>
    <w:rsid w:val="002C441D"/>
    <w:rsid w:val="002D7FF5"/>
    <w:rsid w:val="002E1578"/>
    <w:rsid w:val="002F18C1"/>
    <w:rsid w:val="0031021E"/>
    <w:rsid w:val="003164B5"/>
    <w:rsid w:val="00323ECC"/>
    <w:rsid w:val="003314DB"/>
    <w:rsid w:val="003374F7"/>
    <w:rsid w:val="00337933"/>
    <w:rsid w:val="00354D0F"/>
    <w:rsid w:val="00372B4E"/>
    <w:rsid w:val="003D2140"/>
    <w:rsid w:val="0042434E"/>
    <w:rsid w:val="004279A3"/>
    <w:rsid w:val="004C610F"/>
    <w:rsid w:val="004F33B0"/>
    <w:rsid w:val="00506997"/>
    <w:rsid w:val="0051313A"/>
    <w:rsid w:val="00535A2D"/>
    <w:rsid w:val="005C6A37"/>
    <w:rsid w:val="005E02C4"/>
    <w:rsid w:val="005F4B69"/>
    <w:rsid w:val="00632D06"/>
    <w:rsid w:val="00644E3E"/>
    <w:rsid w:val="00661CB6"/>
    <w:rsid w:val="00677121"/>
    <w:rsid w:val="006C63F2"/>
    <w:rsid w:val="006D14BA"/>
    <w:rsid w:val="006D76A5"/>
    <w:rsid w:val="006E5849"/>
    <w:rsid w:val="007163CF"/>
    <w:rsid w:val="00754FFF"/>
    <w:rsid w:val="00770B73"/>
    <w:rsid w:val="007975F6"/>
    <w:rsid w:val="0083744E"/>
    <w:rsid w:val="00887887"/>
    <w:rsid w:val="008D35A5"/>
    <w:rsid w:val="009E482C"/>
    <w:rsid w:val="009E67FA"/>
    <w:rsid w:val="00A2480E"/>
    <w:rsid w:val="00A34EC2"/>
    <w:rsid w:val="00B012C9"/>
    <w:rsid w:val="00B26D0D"/>
    <w:rsid w:val="00B856AE"/>
    <w:rsid w:val="00BA1D79"/>
    <w:rsid w:val="00BA37BD"/>
    <w:rsid w:val="00C40024"/>
    <w:rsid w:val="00C5463E"/>
    <w:rsid w:val="00D136E5"/>
    <w:rsid w:val="00E05034"/>
    <w:rsid w:val="00E151AC"/>
    <w:rsid w:val="00E2692E"/>
    <w:rsid w:val="00E4183A"/>
    <w:rsid w:val="00E76E2B"/>
    <w:rsid w:val="00E96668"/>
    <w:rsid w:val="00EC1DCC"/>
    <w:rsid w:val="00F34918"/>
    <w:rsid w:val="00F60F95"/>
    <w:rsid w:val="00F64205"/>
    <w:rsid w:val="00FF64BF"/>
    <w:rsid w:val="0B6D1177"/>
    <w:rsid w:val="363565F0"/>
    <w:rsid w:val="515D6B8A"/>
    <w:rsid w:val="674E1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8"/>
    <w:autoRedefine/>
    <w:semiHidden/>
    <w:unhideWhenUsed/>
    <w:qFormat/>
    <w:uiPriority w:val="99"/>
    <w:pPr>
      <w:ind w:left="100" w:leftChars="2500"/>
    </w:pPr>
  </w:style>
  <w:style w:type="paragraph" w:styleId="3">
    <w:name w:val="Balloon Text"/>
    <w:basedOn w:val="1"/>
    <w:link w:val="7"/>
    <w:autoRedefine/>
    <w:semiHidden/>
    <w:unhideWhenUsed/>
    <w:qFormat/>
    <w:uiPriority w:val="99"/>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
    <w:name w:val="批注框文本 Char"/>
    <w:basedOn w:val="6"/>
    <w:link w:val="3"/>
    <w:autoRedefine/>
    <w:semiHidden/>
    <w:qFormat/>
    <w:uiPriority w:val="99"/>
    <w:rPr>
      <w:rFonts w:ascii="Times New Roman" w:hAnsi="Times New Roman" w:eastAsia="宋体" w:cs="Times New Roman"/>
      <w:sz w:val="18"/>
      <w:szCs w:val="18"/>
    </w:rPr>
  </w:style>
  <w:style w:type="character" w:customStyle="1" w:styleId="8">
    <w:name w:val="日期 Char"/>
    <w:basedOn w:val="6"/>
    <w:link w:val="2"/>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4690</Words>
  <Characters>4823</Characters>
  <Lines>36</Lines>
  <Paragraphs>10</Paragraphs>
  <TotalTime>0</TotalTime>
  <ScaleCrop>false</ScaleCrop>
  <LinksUpToDate>false</LinksUpToDate>
  <CharactersWithSpaces>4989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2019-02-12T01:17:00Z</dcterms:created>
  <dc:creator>NTKO</dc:creator>
  <cp:lastModifiedBy>丹丹</cp:lastModifiedBy>
  <cp:lastPrinted>2019-02-22T08:28:00Z</cp:lastPrinted>
  <dcterms:modified xsi:type="dcterms:W3CDTF">2024-11-25T07:54:01Z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0B6D4A375E424885A03C27E78B66FBDF_12</vt:lpwstr>
  </property>
</Properties>
</file>