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82527A">
      <w:pPr>
        <w:autoSpaceDE w:val="0"/>
        <w:autoSpaceDN w:val="0"/>
        <w:adjustRightInd w:val="0"/>
        <w:spacing w:line="540" w:lineRule="exact"/>
        <w:jc w:val="center"/>
        <w:rPr>
          <w:rFonts w:ascii="仿宋_GB2312" w:eastAsia="仿宋_GB2312"/>
          <w:b/>
          <w:bCs/>
          <w:color w:val="000000"/>
          <w:kern w:val="0"/>
          <w:sz w:val="32"/>
        </w:rPr>
      </w:pPr>
    </w:p>
    <w:p w14:paraId="4123CACC">
      <w:pPr>
        <w:autoSpaceDE w:val="0"/>
        <w:autoSpaceDN w:val="0"/>
        <w:adjustRightInd w:val="0"/>
        <w:spacing w:line="540" w:lineRule="exact"/>
        <w:jc w:val="center"/>
        <w:rPr>
          <w:rFonts w:ascii="仿宋_GB2312" w:eastAsia="仿宋_GB2312"/>
          <w:b/>
          <w:bCs/>
          <w:color w:val="000000"/>
          <w:kern w:val="0"/>
          <w:sz w:val="32"/>
        </w:rPr>
      </w:pPr>
    </w:p>
    <w:p w14:paraId="4293DF7E">
      <w:pPr>
        <w:autoSpaceDE w:val="0"/>
        <w:autoSpaceDN w:val="0"/>
        <w:adjustRightInd w:val="0"/>
        <w:spacing w:line="400" w:lineRule="exact"/>
        <w:jc w:val="center"/>
        <w:rPr>
          <w:rFonts w:ascii="仿宋_GB2312" w:eastAsia="仿宋_GB2312"/>
          <w:b/>
          <w:bCs/>
          <w:color w:val="000000"/>
          <w:kern w:val="0"/>
          <w:sz w:val="32"/>
        </w:rPr>
      </w:pPr>
    </w:p>
    <w:p w14:paraId="67D706B0">
      <w:pPr>
        <w:autoSpaceDE w:val="0"/>
        <w:autoSpaceDN w:val="0"/>
        <w:adjustRightInd w:val="0"/>
        <w:spacing w:line="540" w:lineRule="exact"/>
        <w:jc w:val="center"/>
        <w:rPr>
          <w:rFonts w:ascii="仿宋_GB2312" w:eastAsia="仿宋_GB2312"/>
          <w:b/>
          <w:bCs/>
          <w:color w:val="000000"/>
          <w:kern w:val="0"/>
          <w:sz w:val="32"/>
        </w:rPr>
      </w:pPr>
    </w:p>
    <w:p w14:paraId="37493E2C">
      <w:pPr>
        <w:spacing w:line="1400" w:lineRule="exact"/>
        <w:jc w:val="center"/>
        <w:rPr>
          <w:rFonts w:ascii="方正小标宋简体" w:hAnsi="宋体" w:eastAsia="方正小标宋简体"/>
          <w:bCs/>
          <w:color w:val="FF0000"/>
          <w:w w:val="65"/>
          <w:sz w:val="130"/>
          <w:szCs w:val="130"/>
        </w:rPr>
      </w:pPr>
      <w:r>
        <w:rPr>
          <w:rFonts w:hint="eastAsia" w:ascii="方正小标宋简体" w:hAnsi="宋体" w:eastAsia="方正小标宋简体"/>
          <w:bCs/>
          <w:color w:val="FF0000"/>
          <w:w w:val="65"/>
          <w:sz w:val="130"/>
          <w:szCs w:val="130"/>
        </w:rPr>
        <w:t>常州市生态环境局文件</w:t>
      </w:r>
    </w:p>
    <w:p w14:paraId="5C7BD310">
      <w:pPr>
        <w:autoSpaceDE w:val="0"/>
        <w:autoSpaceDN w:val="0"/>
        <w:adjustRightInd w:val="0"/>
        <w:spacing w:line="480" w:lineRule="auto"/>
        <w:rPr>
          <w:rFonts w:ascii="仿宋_GB2312" w:eastAsia="仿宋_GB2312"/>
          <w:b/>
          <w:bCs/>
          <w:color w:val="000000"/>
          <w:kern w:val="0"/>
          <w:sz w:val="32"/>
        </w:rPr>
      </w:pPr>
    </w:p>
    <w:p w14:paraId="359C594A">
      <w:pPr>
        <w:tabs>
          <w:tab w:val="left" w:pos="7335"/>
        </w:tabs>
        <w:spacing w:line="600" w:lineRule="exact"/>
        <w:ind w:firstLine="160" w:firstLineChars="50"/>
        <w:jc w:val="center"/>
        <w:rPr>
          <w:rFonts w:ascii="楷体_GB2312" w:eastAsia="楷体_GB2312"/>
          <w:color w:val="000000"/>
          <w:kern w:val="0"/>
          <w:sz w:val="32"/>
        </w:rPr>
      </w:pPr>
      <w:r>
        <w:rPr>
          <w:rFonts w:hint="eastAsia" w:ascii="仿宋_GB2312" w:eastAsia="仿宋_GB2312"/>
          <w:color w:val="000000"/>
          <w:kern w:val="0"/>
          <w:sz w:val="32"/>
        </w:rPr>
        <w:t>常钟环审</w:t>
      </w:r>
      <w:r>
        <w:rPr>
          <w:rFonts w:hint="eastAsia" w:ascii="仿宋_GB2312" w:eastAsia="仿宋_GB2312"/>
          <w:sz w:val="32"/>
        </w:rPr>
        <w:t>〔</w:t>
      </w:r>
      <w:r>
        <w:rPr>
          <w:rFonts w:hint="eastAsia" w:ascii="仿宋_GB2312" w:eastAsia="仿宋_GB2312"/>
          <w:color w:val="000000"/>
          <w:kern w:val="0"/>
          <w:sz w:val="32"/>
        </w:rPr>
        <w:t>202</w:t>
      </w:r>
      <w:r>
        <w:rPr>
          <w:rFonts w:hint="eastAsia" w:ascii="仿宋_GB2312" w:eastAsia="仿宋_GB2312"/>
          <w:color w:val="000000"/>
          <w:kern w:val="0"/>
          <w:sz w:val="32"/>
          <w:lang w:val="en-US" w:eastAsia="zh-CN"/>
        </w:rPr>
        <w:t>5</w:t>
      </w:r>
      <w:r>
        <w:rPr>
          <w:rFonts w:hint="eastAsia" w:ascii="仿宋_GB2312" w:eastAsia="仿宋_GB2312"/>
          <w:color w:val="000000"/>
          <w:kern w:val="0"/>
          <w:sz w:val="32"/>
        </w:rPr>
        <w:t>〕</w:t>
      </w:r>
      <w:r>
        <w:rPr>
          <w:rFonts w:hint="eastAsia" w:ascii="仿宋_GB2312" w:eastAsia="仿宋_GB2312"/>
          <w:color w:val="000000"/>
          <w:kern w:val="0"/>
          <w:sz w:val="32"/>
          <w:lang w:val="en-US" w:eastAsia="zh-CN"/>
        </w:rPr>
        <w:t>1</w:t>
      </w:r>
      <w:r>
        <w:rPr>
          <w:rFonts w:hint="eastAsia" w:ascii="仿宋_GB2312" w:eastAsia="仿宋_GB2312"/>
          <w:color w:val="000000"/>
          <w:kern w:val="0"/>
          <w:sz w:val="32"/>
        </w:rPr>
        <w:t>号</w:t>
      </w:r>
    </w:p>
    <w:p w14:paraId="53E05581">
      <w:pPr>
        <w:autoSpaceDE w:val="0"/>
        <w:autoSpaceDN w:val="0"/>
        <w:adjustRightInd w:val="0"/>
        <w:spacing w:line="540" w:lineRule="exact"/>
        <w:jc w:val="center"/>
        <w:rPr>
          <w:rFonts w:ascii="仿宋_GB2312" w:eastAsia="仿宋_GB2312"/>
          <w:b/>
          <w:bCs/>
          <w:color w:val="000000"/>
          <w:kern w:val="0"/>
          <w:sz w:val="32"/>
        </w:rPr>
      </w:pPr>
      <w:r>
        <mc:AlternateContent>
          <mc:Choice Requires="wps">
            <w:drawing>
              <wp:anchor distT="0" distB="0" distL="114300" distR="114300" simplePos="0" relativeHeight="251659264" behindDoc="0" locked="0" layoutInCell="1" allowOverlap="1">
                <wp:simplePos x="0" y="0"/>
                <wp:positionH relativeFrom="column">
                  <wp:posOffset>-38100</wp:posOffset>
                </wp:positionH>
                <wp:positionV relativeFrom="paragraph">
                  <wp:posOffset>186690</wp:posOffset>
                </wp:positionV>
                <wp:extent cx="5762625" cy="9525"/>
                <wp:effectExtent l="19050" t="19050" r="9525" b="28575"/>
                <wp:wrapNone/>
                <wp:docPr id="4"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5762625" cy="9525"/>
                        </a:xfrm>
                        <a:prstGeom prst="line">
                          <a:avLst/>
                        </a:prstGeom>
                        <a:noFill/>
                        <a:ln w="38100">
                          <a:solidFill>
                            <a:srgbClr val="FF0000"/>
                          </a:solidFill>
                          <a:round/>
                        </a:ln>
                      </wps:spPr>
                      <wps:bodyPr/>
                    </wps:wsp>
                  </a:graphicData>
                </a:graphic>
              </wp:anchor>
            </w:drawing>
          </mc:Choice>
          <mc:Fallback>
            <w:pict>
              <v:line id="_x0000_s1026" o:spid="_x0000_s1026" o:spt="20" style="position:absolute;left:0pt;margin-left:-3pt;margin-top:14.7pt;height:0.75pt;width:453.75pt;z-index:251659264;mso-width-relative:page;mso-height-relative:page;" filled="f" stroked="t" coordsize="21600,21600" o:gfxdata="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kqWs32wAAAAgBAAAPAAAAAAAAAAEAIAAAACIAAABkcnMvZG93bnJldi54bWxQSwECFAAUAAAA&#10;CACHTuJAqQ/ZV+sBAACuAwAADgAAAAAAAAABACAAAAAqAQAAZHJzL2Uyb0RvYy54bWxQSwUGAAAA&#10;AAYABgBZAQAAhwUAAAAA&#10;">
                <v:fill on="f" focussize="0,0"/>
                <v:stroke weight="3pt" color="#FF0000" joinstyle="round"/>
                <v:imagedata o:title=""/>
                <o:lock v:ext="edit" aspectratio="f"/>
              </v:line>
            </w:pict>
          </mc:Fallback>
        </mc:AlternateContent>
      </w:r>
    </w:p>
    <w:p w14:paraId="7B412648">
      <w:pPr>
        <w:pStyle w:val="10"/>
        <w:spacing w:line="600" w:lineRule="exact"/>
        <w:rPr>
          <w:rFonts w:ascii="方正小标宋简体" w:hAnsi="宋体" w:eastAsia="方正小标宋简体"/>
          <w:szCs w:val="44"/>
        </w:rPr>
      </w:pPr>
    </w:p>
    <w:p w14:paraId="08B2316E">
      <w:pPr>
        <w:tabs>
          <w:tab w:val="left" w:pos="680"/>
        </w:tabs>
        <w:spacing w:line="540" w:lineRule="exact"/>
        <w:jc w:val="center"/>
        <w:rPr>
          <w:rFonts w:ascii="方正小标宋简体" w:hAnsi="宋体" w:eastAsia="方正小标宋简体"/>
          <w:spacing w:val="-2"/>
          <w:kern w:val="15"/>
          <w:sz w:val="44"/>
          <w:szCs w:val="44"/>
        </w:rPr>
      </w:pPr>
      <w:r>
        <w:rPr>
          <w:rFonts w:hint="eastAsia" w:ascii="方正小标宋简体" w:hAnsi="宋体" w:eastAsia="方正小标宋简体"/>
          <w:spacing w:val="-2"/>
          <w:kern w:val="15"/>
          <w:sz w:val="44"/>
          <w:szCs w:val="44"/>
        </w:rPr>
        <w:t>市生态环境局关于</w:t>
      </w:r>
      <w:r>
        <w:rPr>
          <w:rFonts w:hint="eastAsia" w:ascii="方正小标宋简体" w:hAnsi="宋体" w:eastAsia="方正小标宋简体"/>
          <w:spacing w:val="-2"/>
          <w:kern w:val="15"/>
          <w:sz w:val="44"/>
          <w:szCs w:val="44"/>
          <w:lang w:val="en-US" w:eastAsia="zh-CN"/>
        </w:rPr>
        <w:t>常州启扬塑胶</w:t>
      </w:r>
      <w:r>
        <w:rPr>
          <w:rFonts w:hint="eastAsia" w:ascii="方正小标宋简体" w:hAnsi="宋体" w:eastAsia="方正小标宋简体"/>
          <w:spacing w:val="-2"/>
          <w:kern w:val="15"/>
          <w:sz w:val="44"/>
          <w:szCs w:val="44"/>
        </w:rPr>
        <w:t>有限公司</w:t>
      </w:r>
      <w:r>
        <w:rPr>
          <w:rFonts w:hint="eastAsia" w:ascii="方正小标宋简体" w:hAnsi="宋体" w:eastAsia="方正小标宋简体"/>
          <w:spacing w:val="-2"/>
          <w:kern w:val="15"/>
          <w:sz w:val="44"/>
          <w:szCs w:val="44"/>
          <w:lang w:val="en-US" w:eastAsia="zh-CN"/>
        </w:rPr>
        <w:t>扩建PET热缩管套、塑料件生产</w:t>
      </w:r>
      <w:r>
        <w:rPr>
          <w:rFonts w:hint="eastAsia" w:ascii="方正小标宋简体" w:hAnsi="宋体" w:eastAsia="方正小标宋简体"/>
          <w:spacing w:val="-2"/>
          <w:kern w:val="15"/>
          <w:sz w:val="44"/>
          <w:szCs w:val="44"/>
        </w:rPr>
        <w:t>项目环境影响报告表的批复</w:t>
      </w:r>
    </w:p>
    <w:p w14:paraId="0EC8F945">
      <w:pPr>
        <w:tabs>
          <w:tab w:val="left" w:pos="680"/>
        </w:tabs>
        <w:spacing w:line="540" w:lineRule="exact"/>
        <w:jc w:val="center"/>
        <w:rPr>
          <w:rFonts w:ascii="仿宋_GB2312" w:eastAsia="仿宋_GB2312"/>
          <w:b/>
          <w:bCs/>
          <w:sz w:val="32"/>
        </w:rPr>
      </w:pPr>
    </w:p>
    <w:p w14:paraId="18622C57">
      <w:pPr>
        <w:keepNext w:val="0"/>
        <w:keepLines w:val="0"/>
        <w:pageBreakBefore w:val="0"/>
        <w:widowControl w:val="0"/>
        <w:kinsoku/>
        <w:wordWrap/>
        <w:overflowPunct w:val="0"/>
        <w:topLinePunct w:val="0"/>
        <w:autoSpaceDE/>
        <w:autoSpaceDN/>
        <w:bidi w:val="0"/>
        <w:adjustRightInd/>
        <w:snapToGrid w:val="0"/>
        <w:spacing w:line="540" w:lineRule="exact"/>
        <w:textAlignment w:val="auto"/>
        <w:rPr>
          <w:rFonts w:ascii="仿宋_GB2312" w:hAnsi="Times" w:eastAsia="仿宋_GB2312"/>
          <w:color w:val="000000"/>
          <w:sz w:val="32"/>
          <w:szCs w:val="32"/>
        </w:rPr>
      </w:pPr>
      <w:r>
        <w:rPr>
          <w:rFonts w:hint="eastAsia" w:ascii="仿宋_GB2312" w:hAnsi="Times" w:eastAsia="仿宋_GB2312"/>
          <w:color w:val="000000"/>
          <w:sz w:val="32"/>
          <w:szCs w:val="32"/>
        </w:rPr>
        <w:t>常州启扬塑胶有限公司：</w:t>
      </w:r>
    </w:p>
    <w:p w14:paraId="765BCF02">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你单位报批的《常州启扬塑胶有限公司扩建PET热缩管套、塑料件生产项目环境影响报告表》（以下简称《报告表》）等相关材料均悉。经研究，批复如下：</w:t>
      </w:r>
    </w:p>
    <w:p w14:paraId="3D4641B8">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一、根据《报告表》分析及其结论意见，在切实落实《报告表》提出的各项污染防治措施、环境风险防范措施及本批复要求的前提下，仅从环保角度分析，你单位按照《报告表》所述内容进行项目建设具有环境可行性。</w:t>
      </w:r>
    </w:p>
    <w:p w14:paraId="2FCFBF4A">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二、项目建设内容：</w:t>
      </w:r>
      <w:r>
        <w:rPr>
          <w:rFonts w:ascii="仿宋_GB2312" w:hAnsi="Times" w:eastAsia="仿宋_GB2312"/>
          <w:color w:val="000000"/>
          <w:sz w:val="32"/>
          <w:szCs w:val="32"/>
        </w:rPr>
        <w:t>公司</w:t>
      </w:r>
      <w:r>
        <w:rPr>
          <w:rFonts w:hint="eastAsia" w:ascii="仿宋_GB2312" w:hAnsi="Times" w:eastAsia="仿宋_GB2312"/>
          <w:color w:val="000000"/>
          <w:sz w:val="32"/>
          <w:szCs w:val="32"/>
        </w:rPr>
        <w:t>总</w:t>
      </w:r>
      <w:r>
        <w:rPr>
          <w:rFonts w:ascii="仿宋_GB2312" w:hAnsi="Times" w:eastAsia="仿宋_GB2312"/>
          <w:color w:val="000000"/>
          <w:sz w:val="32"/>
          <w:szCs w:val="32"/>
        </w:rPr>
        <w:t>投资</w:t>
      </w:r>
      <w:r>
        <w:rPr>
          <w:rFonts w:hint="eastAsia" w:ascii="仿宋_GB2312" w:hAnsi="Times" w:eastAsia="仿宋_GB2312"/>
          <w:color w:val="000000"/>
          <w:sz w:val="32"/>
          <w:szCs w:val="32"/>
          <w:lang w:val="en-US" w:eastAsia="zh-CN"/>
        </w:rPr>
        <w:t>500</w:t>
      </w:r>
      <w:r>
        <w:rPr>
          <w:rFonts w:ascii="仿宋_GB2312" w:hAnsi="Times" w:eastAsia="仿宋_GB2312"/>
          <w:color w:val="000000"/>
          <w:sz w:val="32"/>
          <w:szCs w:val="32"/>
        </w:rPr>
        <w:t>万元，</w:t>
      </w:r>
      <w:r>
        <w:rPr>
          <w:rFonts w:hint="eastAsia" w:ascii="仿宋_GB2312" w:hAnsi="Times" w:eastAsia="仿宋_GB2312"/>
          <w:color w:val="000000"/>
          <w:sz w:val="32"/>
          <w:szCs w:val="32"/>
        </w:rPr>
        <w:t>位于常州市钟楼区邹区镇</w:t>
      </w:r>
      <w:r>
        <w:rPr>
          <w:rFonts w:hint="eastAsia" w:ascii="仿宋_GB2312" w:hAnsi="Times" w:eastAsia="仿宋_GB2312"/>
          <w:color w:val="000000"/>
          <w:sz w:val="32"/>
          <w:szCs w:val="32"/>
          <w:lang w:val="en-US" w:eastAsia="zh-CN"/>
        </w:rPr>
        <w:t>鹤溪村</w:t>
      </w:r>
      <w:r>
        <w:rPr>
          <w:rFonts w:hint="eastAsia" w:ascii="仿宋_GB2312" w:hAnsi="Times" w:eastAsia="仿宋_GB2312"/>
          <w:color w:val="000000"/>
          <w:sz w:val="32"/>
          <w:szCs w:val="32"/>
        </w:rPr>
        <w:t>，</w:t>
      </w:r>
      <w:r>
        <w:rPr>
          <w:rFonts w:hint="eastAsia" w:ascii="仿宋_GB2312" w:hAnsi="Times" w:eastAsia="仿宋_GB2312"/>
          <w:color w:val="000000"/>
          <w:sz w:val="32"/>
          <w:szCs w:val="32"/>
          <w:lang w:val="en-US" w:eastAsia="zh-CN"/>
        </w:rPr>
        <w:t>利用自有厂房的2#楼生产车间及3#楼生产车间中闲置区域，购置混色机、成型机、收卷机、印刷线、卧式注塑机等设备47台（套），项目扩建完成后形成新增年产PET 热缩管套100t、塑料件200t，全厂年产PVC热缩套管500t、PET热缩管套500t、塑料件200t的生产能力。</w:t>
      </w:r>
      <w:r>
        <w:rPr>
          <w:rFonts w:hint="eastAsia" w:ascii="仿宋_GB2312" w:hAnsi="Times" w:eastAsia="仿宋_GB2312"/>
          <w:color w:val="000000"/>
          <w:sz w:val="32"/>
          <w:szCs w:val="32"/>
        </w:rPr>
        <w:t>项目产品方案、主要原辅材料、主要设备及生产工艺按《报告表》确定的内容实施。</w:t>
      </w:r>
    </w:p>
    <w:p w14:paraId="6F35B25D">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三、在项目工程设计、建设和环境管理中，你单位须认真落实《报告表》中提出的各项环保要求，严格执行环保“三同时”制度，确保各类污染物达标排放，并须着重做好以下工作：</w:t>
      </w:r>
    </w:p>
    <w:p w14:paraId="5D29BDCA">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（一）全过程贯彻循环经济理念和清洁生产原则，加强生产管理和环境管理，从源头减少污染物产生量、排放量。</w:t>
      </w:r>
    </w:p>
    <w:p w14:paraId="2B0CF1D9">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eastAsia="仿宋_GB2312"/>
          <w:color w:val="000000"/>
          <w:sz w:val="32"/>
          <w:szCs w:val="32"/>
        </w:rPr>
      </w:pPr>
      <w:r>
        <w:rPr>
          <w:rFonts w:hint="eastAsia" w:ascii="仿宋_GB2312" w:hAnsi="Times" w:eastAsia="仿宋_GB2312"/>
          <w:color w:val="000000"/>
          <w:sz w:val="32"/>
          <w:szCs w:val="32"/>
        </w:rPr>
        <w:t>（二）项目厂区应实行“雨污分流、清污分流”原则。本项目</w:t>
      </w:r>
      <w:r>
        <w:rPr>
          <w:rFonts w:hint="eastAsia" w:ascii="仿宋_GB2312" w:hAnsi="Times" w:eastAsia="仿宋_GB2312"/>
          <w:color w:val="000000"/>
          <w:sz w:val="32"/>
          <w:szCs w:val="32"/>
          <w:lang w:val="en-US" w:eastAsia="zh-CN"/>
        </w:rPr>
        <w:t>冷却水循环使用，不外排；</w:t>
      </w:r>
      <w:r>
        <w:rPr>
          <w:rFonts w:hint="eastAsia" w:ascii="仿宋_GB2312" w:hAnsi="Times" w:eastAsia="仿宋_GB2312"/>
          <w:color w:val="000000"/>
          <w:sz w:val="32"/>
          <w:szCs w:val="32"/>
        </w:rPr>
        <w:t>生活污水</w:t>
      </w:r>
      <w:r>
        <w:rPr>
          <w:rFonts w:hint="eastAsia" w:ascii="仿宋_GB2312" w:hAnsi="Times" w:eastAsia="仿宋_GB2312"/>
          <w:color w:val="000000"/>
          <w:sz w:val="32"/>
          <w:szCs w:val="32"/>
          <w:lang w:val="en-US" w:eastAsia="zh-CN"/>
        </w:rPr>
        <w:t>近期实施拖运，远期</w:t>
      </w:r>
      <w:r>
        <w:rPr>
          <w:rFonts w:hint="eastAsia" w:ascii="仿宋_GB2312" w:hAnsi="Times" w:eastAsia="仿宋_GB2312"/>
          <w:color w:val="000000"/>
          <w:sz w:val="32"/>
          <w:szCs w:val="32"/>
        </w:rPr>
        <w:t>接入城市污水管网</w:t>
      </w:r>
      <w:r>
        <w:rPr>
          <w:rFonts w:hint="eastAsia" w:ascii="仿宋_GB2312" w:hAnsi="Times" w:eastAsia="仿宋_GB2312"/>
          <w:color w:val="000000"/>
          <w:sz w:val="32"/>
          <w:szCs w:val="32"/>
          <w:lang w:eastAsia="zh-CN"/>
        </w:rPr>
        <w:t>，</w:t>
      </w:r>
      <w:r>
        <w:rPr>
          <w:rFonts w:hint="eastAsia" w:ascii="仿宋_GB2312" w:eastAsia="仿宋_GB2312"/>
          <w:color w:val="000000"/>
          <w:sz w:val="32"/>
          <w:szCs w:val="32"/>
        </w:rPr>
        <w:t>进邹区污水处理厂集中处理，</w:t>
      </w:r>
      <w:r>
        <w:rPr>
          <w:rFonts w:hint="eastAsia" w:ascii="仿宋_GB2312" w:hAnsi="Times" w:eastAsia="仿宋_GB2312"/>
          <w:color w:val="000000"/>
          <w:sz w:val="32"/>
          <w:szCs w:val="32"/>
        </w:rPr>
        <w:t>接管水质必须符合《污水排入城镇下水道水质标准》（GB/T31962-2015</w:t>
      </w:r>
      <w:r>
        <w:rPr>
          <w:rFonts w:hint="eastAsia" w:ascii="仿宋_GB2312" w:eastAsia="仿宋_GB2312"/>
          <w:color w:val="000000"/>
          <w:sz w:val="32"/>
          <w:szCs w:val="32"/>
        </w:rPr>
        <w:t>）表1中B等级标准。</w:t>
      </w:r>
    </w:p>
    <w:p w14:paraId="446AFA7D">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（三）工程设计中，应进一步优化废气处理方案，落实《报告表》中各项废气防治措施，确保营运期各类废气达标排放。废气排放执行《大气污染物综合排放标准》（DB32/4041-2021）</w:t>
      </w:r>
      <w:r>
        <w:rPr>
          <w:rFonts w:hint="eastAsia" w:ascii="仿宋_GB2312" w:eastAsia="仿宋_GB2312"/>
          <w:color w:val="000000"/>
          <w:sz w:val="32"/>
          <w:szCs w:val="32"/>
          <w:lang w:eastAsia="zh-CN"/>
        </w:rPr>
        <w:t>、《合成树脂工业污染物排放标准》（GB31572-2015）、《</w:t>
      </w:r>
      <w:r>
        <w:rPr>
          <w:rFonts w:hint="eastAsia" w:ascii="仿宋_GB2312" w:eastAsia="仿宋_GB2312"/>
          <w:color w:val="000000"/>
          <w:sz w:val="32"/>
          <w:szCs w:val="32"/>
          <w:lang w:val="en-US" w:eastAsia="zh-CN"/>
        </w:rPr>
        <w:t>挥发性有机物无组织排放控制标准</w:t>
      </w:r>
      <w:r>
        <w:rPr>
          <w:rFonts w:hint="eastAsia" w:ascii="仿宋_GB2312" w:eastAsia="仿宋_GB2312"/>
          <w:color w:val="000000"/>
          <w:sz w:val="32"/>
          <w:szCs w:val="32"/>
          <w:lang w:eastAsia="zh-CN"/>
        </w:rPr>
        <w:t>》（</w:t>
      </w:r>
      <w:r>
        <w:rPr>
          <w:rFonts w:hint="eastAsia" w:ascii="仿宋_GB2312" w:eastAsia="仿宋_GB2312"/>
          <w:color w:val="000000"/>
          <w:sz w:val="32"/>
          <w:szCs w:val="32"/>
          <w:lang w:val="en-US" w:eastAsia="zh-CN"/>
        </w:rPr>
        <w:t>GB37822-2019</w:t>
      </w:r>
      <w:r>
        <w:rPr>
          <w:rFonts w:hint="eastAsia" w:ascii="仿宋_GB2312" w:eastAsia="仿宋_GB2312"/>
          <w:color w:val="000000"/>
          <w:sz w:val="32"/>
          <w:szCs w:val="32"/>
          <w:lang w:eastAsia="zh-CN"/>
        </w:rPr>
        <w:t>）、</w:t>
      </w:r>
      <w:r>
        <w:rPr>
          <w:rFonts w:hint="eastAsia" w:ascii="仿宋_GB2312" w:eastAsia="仿宋_GB2312"/>
          <w:color w:val="000000"/>
          <w:kern w:val="0"/>
          <w:sz w:val="32"/>
          <w:szCs w:val="32"/>
          <w:lang w:eastAsia="zh-CN"/>
        </w:rPr>
        <w:t>《</w:t>
      </w:r>
      <w:r>
        <w:rPr>
          <w:rFonts w:hint="eastAsia" w:ascii="仿宋_GB2312" w:eastAsia="仿宋_GB2312"/>
          <w:color w:val="000000"/>
          <w:kern w:val="0"/>
          <w:sz w:val="32"/>
          <w:szCs w:val="32"/>
          <w:lang w:val="en-US" w:eastAsia="zh-CN"/>
        </w:rPr>
        <w:t>印刷工业大气污染物排放标准</w:t>
      </w:r>
      <w:r>
        <w:rPr>
          <w:rFonts w:hint="eastAsia" w:ascii="仿宋_GB2312" w:eastAsia="仿宋_GB2312"/>
          <w:color w:val="000000"/>
          <w:kern w:val="0"/>
          <w:sz w:val="32"/>
          <w:szCs w:val="32"/>
          <w:lang w:eastAsia="zh-CN"/>
        </w:rPr>
        <w:t>》（</w:t>
      </w:r>
      <w:r>
        <w:rPr>
          <w:rFonts w:hint="eastAsia" w:ascii="仿宋_GB2312" w:eastAsia="仿宋_GB2312"/>
          <w:color w:val="000000"/>
          <w:kern w:val="0"/>
          <w:sz w:val="32"/>
          <w:szCs w:val="32"/>
          <w:lang w:val="en-US" w:eastAsia="zh-CN"/>
        </w:rPr>
        <w:t>DB32/4438-2022</w:t>
      </w:r>
      <w:r>
        <w:rPr>
          <w:rFonts w:hint="eastAsia" w:ascii="仿宋_GB2312" w:eastAsia="仿宋_GB2312"/>
          <w:color w:val="000000"/>
          <w:kern w:val="0"/>
          <w:sz w:val="32"/>
          <w:szCs w:val="32"/>
          <w:lang w:eastAsia="zh-CN"/>
        </w:rPr>
        <w:t>）、《恶臭污染物排放标准》（GB14554-93）</w:t>
      </w:r>
      <w:r>
        <w:rPr>
          <w:rFonts w:hint="eastAsia" w:ascii="仿宋_GB2312" w:eastAsia="仿宋_GB2312"/>
          <w:color w:val="000000"/>
          <w:sz w:val="32"/>
          <w:szCs w:val="32"/>
        </w:rPr>
        <w:t>中相应标准。</w:t>
      </w:r>
    </w:p>
    <w:p w14:paraId="0CEDEF31">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eastAsia="仿宋_GB2312"/>
          <w:color w:val="000000"/>
          <w:sz w:val="32"/>
          <w:szCs w:val="32"/>
        </w:rPr>
        <w:t>（四）优选低噪声设备，高噪声</w:t>
      </w:r>
      <w:r>
        <w:rPr>
          <w:rFonts w:hint="eastAsia" w:ascii="仿宋_GB2312" w:hAnsi="Times" w:eastAsia="仿宋_GB2312"/>
          <w:color w:val="000000"/>
          <w:sz w:val="32"/>
          <w:szCs w:val="32"/>
        </w:rPr>
        <w:t>设备应合理布局并采取有效的减震、隔声、消声措施，项目各厂界噪声须符合《工业企业厂界环境噪声排放标准》（GB12348-2008）表1中</w:t>
      </w:r>
      <w:r>
        <w:rPr>
          <w:rFonts w:hint="eastAsia" w:ascii="仿宋_GB2312" w:hAnsi="Times" w:eastAsia="仿宋_GB2312"/>
          <w:color w:val="000000"/>
          <w:sz w:val="32"/>
          <w:szCs w:val="32"/>
          <w:lang w:val="en-US" w:eastAsia="zh-CN"/>
        </w:rPr>
        <w:t>2</w:t>
      </w:r>
      <w:r>
        <w:rPr>
          <w:rFonts w:hint="eastAsia" w:ascii="仿宋_GB2312" w:hAnsi="Times" w:eastAsia="仿宋_GB2312"/>
          <w:color w:val="000000"/>
          <w:sz w:val="32"/>
          <w:szCs w:val="32"/>
        </w:rPr>
        <w:t>类标准。</w:t>
      </w:r>
    </w:p>
    <w:p w14:paraId="1184D1C3">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五）严格按照有关规定，分类处理、处置固体废物，做到资源化、减量化、无害化。危险废物须委托有资质单位安全处置。一般固废厂内暂存场所应满足《一般工业固体废物贮存和填埋污染控制标准》（GB18599-2020）要求。危险废物暂存场所应按国家《危险废物贮存污染控制标准》（GB18597-2023）的要求设置，防止造成二次污染。</w:t>
      </w:r>
    </w:p>
    <w:p w14:paraId="3E8803F1">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（六）企业应认真做好各项风险防范措施，完善各项管理制度，生产过程应严格操作到位。建立畅通的公众参与渠道，加强与周边公众的沟通，并及时解决公众反映的环境问题，满足公众合理的环境保护要求。</w:t>
      </w:r>
    </w:p>
    <w:p w14:paraId="3EE97CB4">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（七）按《江苏省排污口设置及规范化整治管理办法》（苏环控[1997]122号）的要求规范化设置各类排污口和标志。</w:t>
      </w:r>
    </w:p>
    <w:p w14:paraId="30862B5D">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sz w:val="32"/>
          <w:szCs w:val="32"/>
        </w:rPr>
      </w:pPr>
      <w:r>
        <w:rPr>
          <w:rFonts w:hint="eastAsia" w:ascii="仿宋_GB2312" w:hAnsi="Times" w:eastAsia="仿宋_GB2312"/>
          <w:sz w:val="32"/>
          <w:szCs w:val="32"/>
        </w:rPr>
        <w:t>四、本</w:t>
      </w:r>
      <w:r>
        <w:rPr>
          <w:rFonts w:hint="eastAsia" w:ascii="仿宋_GB2312" w:hAnsi="Times" w:eastAsia="仿宋_GB2312"/>
          <w:color w:val="000000"/>
          <w:sz w:val="32"/>
          <w:szCs w:val="32"/>
        </w:rPr>
        <w:t>项目</w:t>
      </w:r>
      <w:r>
        <w:rPr>
          <w:rFonts w:hint="eastAsia" w:ascii="仿宋_GB2312" w:hAnsi="Times" w:eastAsia="仿宋_GB2312"/>
          <w:sz w:val="32"/>
          <w:szCs w:val="32"/>
        </w:rPr>
        <w:t>实施后，污染物年排放量核定为（单位：t/a）：</w:t>
      </w:r>
    </w:p>
    <w:p w14:paraId="6EF4685C">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sz w:val="32"/>
          <w:szCs w:val="32"/>
        </w:rPr>
      </w:pPr>
      <w:r>
        <w:rPr>
          <w:rFonts w:hint="eastAsia" w:ascii="仿宋_GB2312" w:hAnsi="Times" w:eastAsia="仿宋_GB2312"/>
          <w:sz w:val="32"/>
          <w:szCs w:val="32"/>
        </w:rPr>
        <w:t>（一）水污染物排放总量（接管考核量）：污水总量≤</w:t>
      </w:r>
      <w:r>
        <w:rPr>
          <w:rFonts w:hint="eastAsia" w:ascii="仿宋_GB2312" w:hAnsi="Times" w:eastAsia="仿宋_GB2312"/>
          <w:sz w:val="32"/>
          <w:szCs w:val="32"/>
          <w:lang w:val="en-US" w:eastAsia="zh-CN"/>
        </w:rPr>
        <w:t>1804.8</w:t>
      </w:r>
      <w:r>
        <w:rPr>
          <w:rFonts w:hint="eastAsia" w:ascii="仿宋_GB2312" w:hAnsi="Times" w:eastAsia="仿宋_GB2312"/>
          <w:sz w:val="32"/>
          <w:szCs w:val="32"/>
        </w:rPr>
        <w:t>、COD≤</w:t>
      </w:r>
      <w:r>
        <w:rPr>
          <w:rFonts w:hint="eastAsia" w:ascii="仿宋_GB2312" w:hAnsi="Times" w:eastAsia="仿宋_GB2312"/>
          <w:sz w:val="32"/>
          <w:szCs w:val="32"/>
          <w:lang w:val="en-US" w:eastAsia="zh-CN"/>
        </w:rPr>
        <w:t>0.601</w:t>
      </w:r>
      <w:r>
        <w:rPr>
          <w:rFonts w:hint="eastAsia" w:ascii="仿宋_GB2312" w:hAnsi="Times" w:eastAsia="仿宋_GB2312"/>
          <w:sz w:val="32"/>
          <w:szCs w:val="32"/>
        </w:rPr>
        <w:t>、SS≤</w:t>
      </w:r>
      <w:r>
        <w:rPr>
          <w:rFonts w:hint="eastAsia" w:ascii="仿宋_GB2312" w:hAnsi="Times" w:eastAsia="仿宋_GB2312"/>
          <w:sz w:val="32"/>
          <w:szCs w:val="32"/>
          <w:lang w:val="en-US" w:eastAsia="zh-CN"/>
        </w:rPr>
        <w:t>0.4205</w:t>
      </w:r>
      <w:r>
        <w:rPr>
          <w:rFonts w:hint="eastAsia" w:ascii="仿宋_GB2312" w:hAnsi="Times" w:eastAsia="仿宋_GB2312"/>
          <w:sz w:val="32"/>
          <w:szCs w:val="32"/>
        </w:rPr>
        <w:t>、NH</w:t>
      </w:r>
      <w:r>
        <w:rPr>
          <w:rFonts w:hint="eastAsia" w:ascii="仿宋_GB2312" w:hAnsi="Times" w:eastAsia="仿宋_GB2312"/>
          <w:sz w:val="32"/>
          <w:szCs w:val="32"/>
          <w:vertAlign w:val="subscript"/>
        </w:rPr>
        <w:t>3</w:t>
      </w:r>
      <w:r>
        <w:rPr>
          <w:rFonts w:hint="eastAsia" w:ascii="仿宋_GB2312" w:hAnsi="Times" w:eastAsia="仿宋_GB2312"/>
          <w:sz w:val="32"/>
          <w:szCs w:val="32"/>
        </w:rPr>
        <w:t>-N≤</w:t>
      </w:r>
      <w:r>
        <w:rPr>
          <w:rFonts w:hint="eastAsia" w:ascii="仿宋_GB2312" w:hAnsi="Times" w:eastAsia="仿宋_GB2312"/>
          <w:sz w:val="32"/>
          <w:szCs w:val="32"/>
          <w:lang w:val="en-US" w:eastAsia="zh-CN"/>
        </w:rPr>
        <w:t>0.0553</w:t>
      </w:r>
      <w:r>
        <w:rPr>
          <w:rFonts w:hint="eastAsia" w:ascii="仿宋_GB2312" w:hAnsi="Times" w:eastAsia="仿宋_GB2312"/>
          <w:sz w:val="32"/>
          <w:szCs w:val="32"/>
        </w:rPr>
        <w:t>、TP ≤0.</w:t>
      </w:r>
      <w:r>
        <w:rPr>
          <w:rFonts w:hint="eastAsia" w:ascii="仿宋_GB2312" w:hAnsi="Times" w:eastAsia="仿宋_GB2312"/>
          <w:sz w:val="32"/>
          <w:szCs w:val="32"/>
          <w:lang w:val="en-US" w:eastAsia="zh-CN"/>
        </w:rPr>
        <w:t>009</w:t>
      </w:r>
      <w:r>
        <w:rPr>
          <w:rFonts w:hint="eastAsia" w:ascii="仿宋_GB2312" w:hAnsi="Times" w:eastAsia="仿宋_GB2312"/>
          <w:sz w:val="32"/>
          <w:szCs w:val="32"/>
        </w:rPr>
        <w:t>、TN≤0.</w:t>
      </w:r>
      <w:r>
        <w:rPr>
          <w:rFonts w:hint="eastAsia" w:ascii="仿宋_GB2312" w:hAnsi="Times" w:eastAsia="仿宋_GB2312"/>
          <w:sz w:val="32"/>
          <w:szCs w:val="32"/>
          <w:lang w:val="en-US" w:eastAsia="zh-CN"/>
        </w:rPr>
        <w:t>108</w:t>
      </w:r>
      <w:r>
        <w:rPr>
          <w:rFonts w:hint="eastAsia" w:ascii="仿宋_GB2312" w:hAnsi="Times" w:eastAsia="仿宋_GB2312"/>
          <w:sz w:val="32"/>
          <w:szCs w:val="32"/>
        </w:rPr>
        <w:t>。</w:t>
      </w:r>
    </w:p>
    <w:p w14:paraId="79089E88">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sz w:val="32"/>
          <w:szCs w:val="32"/>
        </w:rPr>
      </w:pPr>
      <w:r>
        <w:rPr>
          <w:rFonts w:hint="eastAsia" w:ascii="仿宋_GB2312" w:hAnsi="Times" w:eastAsia="仿宋_GB2312"/>
          <w:sz w:val="32"/>
          <w:szCs w:val="32"/>
        </w:rPr>
        <w:t>（二）大气污染物排放总量：</w:t>
      </w:r>
    </w:p>
    <w:p w14:paraId="75183292">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sz w:val="32"/>
          <w:szCs w:val="32"/>
        </w:rPr>
        <w:t>有组织废气：</w:t>
      </w:r>
      <w:r>
        <w:rPr>
          <w:rFonts w:hint="eastAsia" w:ascii="仿宋_GB2312" w:hAnsi="Times" w:eastAsia="仿宋_GB2312"/>
          <w:color w:val="000000"/>
          <w:sz w:val="32"/>
          <w:szCs w:val="32"/>
        </w:rPr>
        <w:t>VOCs≤</w:t>
      </w:r>
      <w:r>
        <w:rPr>
          <w:rFonts w:hint="eastAsia" w:ascii="仿宋_GB2312" w:hAnsi="Times" w:eastAsia="仿宋_GB2312"/>
          <w:color w:val="000000"/>
          <w:sz w:val="32"/>
          <w:szCs w:val="32"/>
          <w:lang w:val="en-US" w:eastAsia="zh-CN"/>
        </w:rPr>
        <w:t>0.7931、颗粒物</w:t>
      </w:r>
      <w:r>
        <w:rPr>
          <w:rFonts w:hint="eastAsia" w:ascii="仿宋_GB2312" w:hAnsi="Times" w:eastAsia="仿宋_GB2312"/>
          <w:color w:val="000000"/>
          <w:sz w:val="32"/>
          <w:szCs w:val="32"/>
        </w:rPr>
        <w:t>≤</w:t>
      </w:r>
      <w:r>
        <w:rPr>
          <w:rFonts w:hint="eastAsia" w:ascii="仿宋_GB2312" w:hAnsi="Times" w:eastAsia="仿宋_GB2312"/>
          <w:color w:val="000000"/>
          <w:sz w:val="32"/>
          <w:szCs w:val="32"/>
          <w:lang w:val="en-US" w:eastAsia="zh-CN"/>
        </w:rPr>
        <w:t>0.2597、丙烯腈</w:t>
      </w:r>
      <w:r>
        <w:rPr>
          <w:rFonts w:hint="eastAsia" w:ascii="仿宋_GB2312" w:hAnsi="Times" w:eastAsia="仿宋_GB2312"/>
          <w:color w:val="000000"/>
          <w:sz w:val="32"/>
          <w:szCs w:val="32"/>
        </w:rPr>
        <w:t>≤</w:t>
      </w:r>
      <w:r>
        <w:rPr>
          <w:rFonts w:hint="eastAsia" w:ascii="仿宋_GB2312" w:hAnsi="Times" w:eastAsia="仿宋_GB2312"/>
          <w:color w:val="000000"/>
          <w:sz w:val="32"/>
          <w:szCs w:val="32"/>
          <w:lang w:val="en-US" w:eastAsia="zh-CN"/>
        </w:rPr>
        <w:t>0.0005、苯乙烯</w:t>
      </w:r>
      <w:r>
        <w:rPr>
          <w:rFonts w:hint="eastAsia" w:ascii="仿宋_GB2312" w:hAnsi="Times" w:eastAsia="仿宋_GB2312"/>
          <w:color w:val="000000"/>
          <w:sz w:val="32"/>
          <w:szCs w:val="32"/>
        </w:rPr>
        <w:t>≤</w:t>
      </w:r>
      <w:r>
        <w:rPr>
          <w:rFonts w:hint="eastAsia" w:ascii="仿宋_GB2312" w:hAnsi="Times" w:eastAsia="仿宋_GB2312"/>
          <w:color w:val="000000"/>
          <w:sz w:val="32"/>
          <w:szCs w:val="32"/>
          <w:lang w:val="en-US" w:eastAsia="zh-CN"/>
        </w:rPr>
        <w:t>0.0175、甲苯</w:t>
      </w:r>
      <w:r>
        <w:rPr>
          <w:rFonts w:hint="eastAsia" w:ascii="仿宋_GB2312" w:hAnsi="Times" w:eastAsia="仿宋_GB2312"/>
          <w:color w:val="000000"/>
          <w:sz w:val="32"/>
          <w:szCs w:val="32"/>
        </w:rPr>
        <w:t>≤</w:t>
      </w:r>
      <w:r>
        <w:rPr>
          <w:rFonts w:hint="eastAsia" w:ascii="仿宋_GB2312" w:hAnsi="Times" w:eastAsia="仿宋_GB2312"/>
          <w:color w:val="000000"/>
          <w:sz w:val="32"/>
          <w:szCs w:val="32"/>
          <w:lang w:val="en-US" w:eastAsia="zh-CN"/>
        </w:rPr>
        <w:t>0.0043、乙苯</w:t>
      </w:r>
      <w:r>
        <w:rPr>
          <w:rFonts w:hint="eastAsia" w:ascii="仿宋_GB2312" w:hAnsi="Times" w:eastAsia="仿宋_GB2312"/>
          <w:color w:val="000000"/>
          <w:sz w:val="32"/>
          <w:szCs w:val="32"/>
        </w:rPr>
        <w:t>≤</w:t>
      </w:r>
      <w:r>
        <w:rPr>
          <w:rFonts w:hint="eastAsia" w:ascii="仿宋_GB2312" w:hAnsi="Times" w:eastAsia="仿宋_GB2312"/>
          <w:color w:val="000000"/>
          <w:sz w:val="32"/>
          <w:szCs w:val="32"/>
          <w:lang w:val="en-US" w:eastAsia="zh-CN"/>
        </w:rPr>
        <w:t>0.0043、1,3-丁二烯</w:t>
      </w:r>
      <w:r>
        <w:rPr>
          <w:rFonts w:hint="eastAsia" w:ascii="仿宋_GB2312" w:hAnsi="Times" w:eastAsia="仿宋_GB2312"/>
          <w:color w:val="000000"/>
          <w:sz w:val="32"/>
          <w:szCs w:val="32"/>
        </w:rPr>
        <w:t>≤</w:t>
      </w:r>
      <w:r>
        <w:rPr>
          <w:rFonts w:hint="eastAsia" w:ascii="仿宋_GB2312" w:hAnsi="Times" w:eastAsia="仿宋_GB2312"/>
          <w:color w:val="000000"/>
          <w:sz w:val="32"/>
          <w:szCs w:val="32"/>
          <w:lang w:val="en-US" w:eastAsia="zh-CN"/>
        </w:rPr>
        <w:t>0.0004</w:t>
      </w:r>
      <w:r>
        <w:rPr>
          <w:rFonts w:hint="eastAsia" w:ascii="仿宋_GB2312" w:hAnsi="Times" w:eastAsia="仿宋_GB2312"/>
          <w:color w:val="000000"/>
          <w:sz w:val="32"/>
          <w:szCs w:val="32"/>
        </w:rPr>
        <w:t>。</w:t>
      </w:r>
    </w:p>
    <w:p w14:paraId="679FB8C8">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无组织废气：VOCs≤</w:t>
      </w:r>
      <w:r>
        <w:rPr>
          <w:rFonts w:hint="eastAsia" w:ascii="仿宋_GB2312" w:hAnsi="Times" w:eastAsia="仿宋_GB2312"/>
          <w:color w:val="000000"/>
          <w:sz w:val="32"/>
          <w:szCs w:val="32"/>
          <w:lang w:val="en-US" w:eastAsia="zh-CN"/>
        </w:rPr>
        <w:t>0.1674、颗粒物</w:t>
      </w:r>
      <w:r>
        <w:rPr>
          <w:rFonts w:hint="eastAsia" w:ascii="仿宋_GB2312" w:hAnsi="Times" w:eastAsia="仿宋_GB2312"/>
          <w:color w:val="000000"/>
          <w:sz w:val="32"/>
          <w:szCs w:val="32"/>
        </w:rPr>
        <w:t>≤</w:t>
      </w:r>
      <w:r>
        <w:rPr>
          <w:rFonts w:hint="eastAsia" w:ascii="仿宋_GB2312" w:hAnsi="Times" w:eastAsia="仿宋_GB2312"/>
          <w:color w:val="000000"/>
          <w:sz w:val="32"/>
          <w:szCs w:val="32"/>
          <w:lang w:val="en-US" w:eastAsia="zh-CN"/>
        </w:rPr>
        <w:t>0.2913、丙烯腈</w:t>
      </w:r>
      <w:r>
        <w:rPr>
          <w:rFonts w:hint="eastAsia" w:ascii="仿宋_GB2312" w:hAnsi="Times" w:eastAsia="仿宋_GB2312"/>
          <w:color w:val="000000"/>
          <w:sz w:val="32"/>
          <w:szCs w:val="32"/>
        </w:rPr>
        <w:t>≤</w:t>
      </w:r>
      <w:r>
        <w:rPr>
          <w:rFonts w:hint="eastAsia" w:ascii="仿宋_GB2312" w:hAnsi="Times" w:eastAsia="仿宋_GB2312"/>
          <w:color w:val="000000"/>
          <w:sz w:val="32"/>
          <w:szCs w:val="32"/>
          <w:lang w:val="en-US" w:eastAsia="zh-CN"/>
        </w:rPr>
        <w:t>0.0006、苯乙烯</w:t>
      </w:r>
      <w:r>
        <w:rPr>
          <w:rFonts w:hint="eastAsia" w:ascii="仿宋_GB2312" w:hAnsi="Times" w:eastAsia="仿宋_GB2312"/>
          <w:color w:val="000000"/>
          <w:sz w:val="32"/>
          <w:szCs w:val="32"/>
        </w:rPr>
        <w:t>≤</w:t>
      </w:r>
      <w:r>
        <w:rPr>
          <w:rFonts w:hint="eastAsia" w:ascii="仿宋_GB2312" w:hAnsi="Times" w:eastAsia="仿宋_GB2312"/>
          <w:color w:val="000000"/>
          <w:sz w:val="32"/>
          <w:szCs w:val="32"/>
          <w:lang w:val="en-US" w:eastAsia="zh-CN"/>
        </w:rPr>
        <w:t>0.0194、甲苯</w:t>
      </w:r>
      <w:r>
        <w:rPr>
          <w:rFonts w:hint="eastAsia" w:ascii="仿宋_GB2312" w:hAnsi="Times" w:eastAsia="仿宋_GB2312"/>
          <w:color w:val="000000"/>
          <w:sz w:val="32"/>
          <w:szCs w:val="32"/>
        </w:rPr>
        <w:t>≤</w:t>
      </w:r>
      <w:r>
        <w:rPr>
          <w:rFonts w:hint="eastAsia" w:ascii="仿宋_GB2312" w:hAnsi="Times" w:eastAsia="仿宋_GB2312"/>
          <w:color w:val="000000"/>
          <w:sz w:val="32"/>
          <w:szCs w:val="32"/>
          <w:lang w:val="en-US" w:eastAsia="zh-CN"/>
        </w:rPr>
        <w:t>0.0048、乙苯</w:t>
      </w:r>
      <w:r>
        <w:rPr>
          <w:rFonts w:hint="eastAsia" w:ascii="仿宋_GB2312" w:hAnsi="Times" w:eastAsia="仿宋_GB2312"/>
          <w:color w:val="000000"/>
          <w:sz w:val="32"/>
          <w:szCs w:val="32"/>
        </w:rPr>
        <w:t>≤</w:t>
      </w:r>
      <w:r>
        <w:rPr>
          <w:rFonts w:hint="eastAsia" w:ascii="仿宋_GB2312" w:hAnsi="Times" w:eastAsia="仿宋_GB2312"/>
          <w:color w:val="000000"/>
          <w:sz w:val="32"/>
          <w:szCs w:val="32"/>
          <w:lang w:val="en-US" w:eastAsia="zh-CN"/>
        </w:rPr>
        <w:t>0.0048、1,3-丁二烯</w:t>
      </w:r>
      <w:r>
        <w:rPr>
          <w:rFonts w:hint="eastAsia" w:ascii="仿宋_GB2312" w:hAnsi="Times" w:eastAsia="仿宋_GB2312"/>
          <w:color w:val="000000"/>
          <w:sz w:val="32"/>
          <w:szCs w:val="32"/>
        </w:rPr>
        <w:t>≤</w:t>
      </w:r>
      <w:r>
        <w:rPr>
          <w:rFonts w:hint="eastAsia" w:ascii="仿宋_GB2312" w:hAnsi="Times" w:eastAsia="仿宋_GB2312"/>
          <w:color w:val="000000"/>
          <w:sz w:val="32"/>
          <w:szCs w:val="32"/>
          <w:lang w:val="en-US" w:eastAsia="zh-CN"/>
        </w:rPr>
        <w:t>0.0005</w:t>
      </w:r>
      <w:r>
        <w:rPr>
          <w:rFonts w:hint="eastAsia" w:ascii="仿宋_GB2312" w:hAnsi="Times" w:eastAsia="仿宋_GB2312"/>
          <w:color w:val="000000"/>
          <w:sz w:val="32"/>
          <w:szCs w:val="32"/>
        </w:rPr>
        <w:t>。</w:t>
      </w:r>
    </w:p>
    <w:p w14:paraId="4E63521F">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sz w:val="32"/>
          <w:szCs w:val="32"/>
        </w:rPr>
      </w:pPr>
      <w:r>
        <w:rPr>
          <w:rFonts w:hint="eastAsia" w:ascii="仿宋_GB2312" w:hAnsi="Times" w:eastAsia="仿宋_GB2312"/>
          <w:sz w:val="32"/>
          <w:szCs w:val="32"/>
        </w:rPr>
        <w:t>（三）</w:t>
      </w:r>
      <w:r>
        <w:rPr>
          <w:rFonts w:hint="eastAsia" w:ascii="仿宋_GB2312" w:hAnsi="Times" w:eastAsia="仿宋_GB2312"/>
          <w:color w:val="000000"/>
          <w:sz w:val="32"/>
          <w:szCs w:val="32"/>
        </w:rPr>
        <w:t>固体废物</w:t>
      </w:r>
      <w:r>
        <w:rPr>
          <w:rFonts w:hint="eastAsia" w:ascii="仿宋_GB2312" w:hAnsi="Times" w:eastAsia="仿宋_GB2312"/>
          <w:sz w:val="32"/>
          <w:szCs w:val="32"/>
        </w:rPr>
        <w:t>：全部综合利用或安全处置。</w:t>
      </w:r>
    </w:p>
    <w:p w14:paraId="6BB6A1C6">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hint="eastAsia" w:ascii="仿宋_GB2312" w:hAnsi="Times" w:eastAsia="仿宋_GB2312"/>
          <w:color w:val="000000"/>
          <w:sz w:val="32"/>
          <w:szCs w:val="32"/>
        </w:rPr>
      </w:pPr>
      <w:r>
        <w:rPr>
          <w:rFonts w:hint="eastAsia" w:ascii="仿宋_GB2312" w:hAnsi="Times" w:eastAsia="仿宋_GB2312"/>
          <w:color w:val="000000"/>
          <w:sz w:val="32"/>
          <w:szCs w:val="32"/>
        </w:rPr>
        <w:t>五、建设项目需要配套建设的环境保护设施，必须与主体工程同时设计、同时施工、同时投入使用。同时，你单位须对环境治理设施开展安全风险辨识管控，健全内部污染防治设施稳定运行和管理责任制度，确保环境治理设施安全、稳定、有效运行。项目竣工后，须按排污许可相关规定申请排污许可证或进行排污登记；应当按照国务院环境保护行政主管部门规定的标准和程序，对配套建设的环境保护设施进行验收（对涉及脱硫脱硝、煤改气、挥发性有机物回收、污水处理、粉尘治理、RTO焚烧炉等环境治理设施的项目需邀请安全专家参与污染防治设施的竣工验收）并编制形成验收报告；除按照国家规定需要保密的情形外，应当依法向社会公开验收报告；验收合格后方可投入生产。</w:t>
      </w:r>
    </w:p>
    <w:p w14:paraId="7AF603C2">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六、项目的性质、规模、地点、采用的生产工艺或者防治污染、防止生态破坏的措施发生重大变动的，你单位应当重新报批项目的环境影响评价文件。自本批复文件批准之日起，如超过5年方决定项目开工建设的，其环境影响评价文件应当报我局重新审核。</w:t>
      </w:r>
    </w:p>
    <w:p w14:paraId="0B8F4301">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（项目代码：</w:t>
      </w:r>
      <w:r>
        <w:rPr>
          <w:rFonts w:hint="eastAsia" w:ascii="仿宋_GB2312" w:hAnsi="Times" w:eastAsia="仿宋_GB2312"/>
          <w:color w:val="000000"/>
          <w:sz w:val="32"/>
          <w:szCs w:val="32"/>
          <w:lang w:val="en-US" w:eastAsia="zh-CN"/>
        </w:rPr>
        <w:t>2408</w:t>
      </w:r>
      <w:r>
        <w:rPr>
          <w:rFonts w:ascii="仿宋_GB2312" w:hAnsi="Times" w:eastAsia="仿宋_GB2312"/>
          <w:color w:val="000000"/>
          <w:sz w:val="32"/>
          <w:szCs w:val="32"/>
        </w:rPr>
        <w:t>-3204</w:t>
      </w:r>
      <w:r>
        <w:rPr>
          <w:rFonts w:hint="eastAsia" w:ascii="仿宋_GB2312" w:hAnsi="Times" w:eastAsia="仿宋_GB2312"/>
          <w:color w:val="000000"/>
          <w:sz w:val="32"/>
          <w:szCs w:val="32"/>
        </w:rPr>
        <w:t>04</w:t>
      </w:r>
      <w:r>
        <w:rPr>
          <w:rFonts w:ascii="仿宋_GB2312" w:hAnsi="Times" w:eastAsia="仿宋_GB2312"/>
          <w:color w:val="000000"/>
          <w:sz w:val="32"/>
          <w:szCs w:val="32"/>
        </w:rPr>
        <w:t>-</w:t>
      </w:r>
      <w:r>
        <w:rPr>
          <w:rFonts w:hint="eastAsia" w:ascii="仿宋_GB2312" w:hAnsi="Times" w:eastAsia="仿宋_GB2312"/>
          <w:color w:val="000000"/>
          <w:sz w:val="32"/>
          <w:szCs w:val="32"/>
        </w:rPr>
        <w:t>89</w:t>
      </w:r>
      <w:r>
        <w:rPr>
          <w:rFonts w:ascii="仿宋_GB2312" w:hAnsi="Times" w:eastAsia="仿宋_GB2312"/>
          <w:color w:val="000000"/>
          <w:sz w:val="32"/>
          <w:szCs w:val="32"/>
        </w:rPr>
        <w:t>-</w:t>
      </w:r>
      <w:r>
        <w:rPr>
          <w:rFonts w:hint="eastAsia" w:ascii="仿宋_GB2312" w:hAnsi="Times" w:eastAsia="仿宋_GB2312"/>
          <w:color w:val="000000"/>
          <w:sz w:val="32"/>
          <w:szCs w:val="32"/>
        </w:rPr>
        <w:t>0</w:t>
      </w:r>
      <w:r>
        <w:rPr>
          <w:rFonts w:hint="eastAsia" w:ascii="仿宋_GB2312" w:hAnsi="Times" w:eastAsia="仿宋_GB2312"/>
          <w:color w:val="000000"/>
          <w:sz w:val="32"/>
          <w:szCs w:val="32"/>
          <w:lang w:val="en-US" w:eastAsia="zh-CN"/>
        </w:rPr>
        <w:t>1</w:t>
      </w:r>
      <w:r>
        <w:rPr>
          <w:rFonts w:ascii="仿宋_GB2312" w:hAnsi="Times" w:eastAsia="仿宋_GB2312"/>
          <w:color w:val="000000"/>
          <w:sz w:val="32"/>
          <w:szCs w:val="32"/>
        </w:rPr>
        <w:t>-</w:t>
      </w:r>
      <w:r>
        <w:rPr>
          <w:rFonts w:hint="eastAsia" w:ascii="仿宋_GB2312" w:hAnsi="Times" w:eastAsia="仿宋_GB2312"/>
          <w:color w:val="000000"/>
          <w:sz w:val="32"/>
          <w:szCs w:val="32"/>
          <w:lang w:val="en-US" w:eastAsia="zh-CN"/>
        </w:rPr>
        <w:t>875793</w:t>
      </w:r>
      <w:r>
        <w:rPr>
          <w:rFonts w:hint="eastAsia" w:ascii="仿宋_GB2312" w:hAnsi="Times" w:eastAsia="仿宋_GB2312"/>
          <w:color w:val="000000"/>
          <w:sz w:val="32"/>
          <w:szCs w:val="32"/>
        </w:rPr>
        <w:t>）</w:t>
      </w:r>
    </w:p>
    <w:p w14:paraId="0215CD28">
      <w:pPr>
        <w:keepNext w:val="0"/>
        <w:keepLines w:val="0"/>
        <w:pageBreakBefore w:val="0"/>
        <w:widowControl w:val="0"/>
        <w:kinsoku/>
        <w:wordWrap/>
        <w:overflowPunct w:val="0"/>
        <w:topLinePunct w:val="0"/>
        <w:autoSpaceDE/>
        <w:autoSpaceDN/>
        <w:bidi w:val="0"/>
        <w:adjustRightInd/>
        <w:snapToGrid w:val="0"/>
        <w:spacing w:line="540" w:lineRule="exact"/>
        <w:textAlignment w:val="auto"/>
        <w:rPr>
          <w:rFonts w:ascii="仿宋_GB2312" w:hAnsi="宋体" w:eastAsia="仿宋_GB2312"/>
          <w:sz w:val="32"/>
          <w:szCs w:val="32"/>
        </w:rPr>
      </w:pPr>
    </w:p>
    <w:p w14:paraId="5426A298">
      <w:pPr>
        <w:keepNext w:val="0"/>
        <w:keepLines w:val="0"/>
        <w:pageBreakBefore w:val="0"/>
        <w:widowControl w:val="0"/>
        <w:kinsoku/>
        <w:wordWrap/>
        <w:topLinePunct w:val="0"/>
        <w:autoSpaceDE/>
        <w:autoSpaceDN/>
        <w:bidi w:val="0"/>
        <w:adjustRightInd/>
        <w:spacing w:line="540" w:lineRule="exact"/>
        <w:ind w:right="630" w:rightChars="300" w:firstLine="5440" w:firstLineChars="1700"/>
        <w:jc w:val="right"/>
        <w:textAlignment w:val="auto"/>
        <w:rPr>
          <w:rFonts w:ascii="仿宋_GB2312" w:eastAsia="仿宋_GB2312"/>
          <w:sz w:val="32"/>
          <w:szCs w:val="32"/>
        </w:rPr>
      </w:pPr>
      <w:r>
        <w:rPr>
          <w:rFonts w:hint="eastAsia" w:ascii="仿宋_GB2312" w:eastAsia="仿宋_GB2312"/>
          <w:sz w:val="32"/>
          <w:szCs w:val="32"/>
        </w:rPr>
        <w:t>常州市生态环境局</w:t>
      </w:r>
    </w:p>
    <w:p w14:paraId="658F9BF7">
      <w:pPr>
        <w:keepNext w:val="0"/>
        <w:keepLines w:val="0"/>
        <w:pageBreakBefore w:val="0"/>
        <w:widowControl w:val="0"/>
        <w:tabs>
          <w:tab w:val="left" w:pos="680"/>
        </w:tabs>
        <w:kinsoku/>
        <w:wordWrap/>
        <w:topLinePunct w:val="0"/>
        <w:autoSpaceDE/>
        <w:autoSpaceDN/>
        <w:bidi w:val="0"/>
        <w:adjustRightInd/>
        <w:spacing w:line="540" w:lineRule="exact"/>
        <w:ind w:right="630" w:rightChars="300"/>
        <w:jc w:val="right"/>
        <w:textAlignment w:val="auto"/>
        <w:rPr>
          <w:rFonts w:ascii="仿宋_GB2312" w:eastAsia="仿宋_GB2312"/>
          <w:sz w:val="32"/>
          <w:szCs w:val="32"/>
        </w:rPr>
      </w:pPr>
      <w:r>
        <w:rPr>
          <w:rFonts w:hint="eastAsia" w:ascii="仿宋_GB2312" w:eastAsia="仿宋_GB2312"/>
          <w:sz w:val="32"/>
          <w:szCs w:val="32"/>
        </w:rPr>
        <w:t xml:space="preserve">                                  202</w:t>
      </w:r>
      <w:r>
        <w:rPr>
          <w:rFonts w:hint="eastAsia" w:ascii="仿宋_GB2312" w:eastAsia="仿宋_GB2312"/>
          <w:sz w:val="32"/>
          <w:szCs w:val="32"/>
          <w:lang w:val="en-US" w:eastAsia="zh-CN"/>
        </w:rPr>
        <w:t>5</w:t>
      </w:r>
      <w:r>
        <w:rPr>
          <w:rFonts w:hint="eastAsia" w:ascii="仿宋_GB2312" w:eastAsia="仿宋_GB2312"/>
          <w:sz w:val="32"/>
          <w:szCs w:val="32"/>
        </w:rPr>
        <w:t>年</w:t>
      </w:r>
      <w:r>
        <w:rPr>
          <w:rFonts w:hint="eastAsia" w:ascii="仿宋_GB2312" w:eastAsia="仿宋_GB2312"/>
          <w:sz w:val="32"/>
          <w:szCs w:val="32"/>
          <w:lang w:val="en-US" w:eastAsia="zh-CN"/>
        </w:rPr>
        <w:t>1</w:t>
      </w:r>
      <w:r>
        <w:rPr>
          <w:rFonts w:hint="eastAsia" w:ascii="仿宋_GB2312" w:eastAsia="仿宋_GB2312"/>
          <w:sz w:val="32"/>
          <w:szCs w:val="32"/>
        </w:rPr>
        <w:t>月</w:t>
      </w:r>
      <w:r>
        <w:rPr>
          <w:rFonts w:hint="eastAsia" w:ascii="仿宋_GB2312" w:eastAsia="仿宋_GB2312"/>
          <w:sz w:val="32"/>
          <w:szCs w:val="32"/>
          <w:lang w:val="en-US" w:eastAsia="zh-CN"/>
        </w:rPr>
        <w:t>9</w:t>
      </w:r>
      <w:r>
        <w:rPr>
          <w:rFonts w:hint="eastAsia" w:ascii="仿宋_GB2312" w:eastAsia="仿宋_GB2312"/>
          <w:sz w:val="32"/>
          <w:szCs w:val="32"/>
        </w:rPr>
        <w:t>日</w:t>
      </w:r>
    </w:p>
    <w:p w14:paraId="04112C42">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ascii="仿宋_GB2312" w:eastAsia="仿宋_GB2312"/>
          <w:sz w:val="32"/>
          <w:szCs w:val="32"/>
        </w:rPr>
      </w:pPr>
      <w:r>
        <w:rPr>
          <w:rFonts w:hint="eastAsia" w:ascii="仿宋_GB2312" w:eastAsia="仿宋_GB2312"/>
          <w:sz w:val="32"/>
          <w:szCs w:val="32"/>
        </w:rPr>
        <w:t>（此件公开发布）</w:t>
      </w:r>
    </w:p>
    <w:p w14:paraId="1C89D696">
      <w:pPr>
        <w:spacing w:line="500" w:lineRule="exact"/>
        <w:ind w:right="630" w:rightChars="300"/>
        <w:jc w:val="left"/>
        <w:rPr>
          <w:rFonts w:ascii="仿宋_GB2312" w:eastAsia="仿宋_GB2312"/>
          <w:sz w:val="32"/>
          <w:szCs w:val="32"/>
        </w:rPr>
      </w:pPr>
    </w:p>
    <w:p w14:paraId="54FF8A7A">
      <w:pPr>
        <w:spacing w:line="500" w:lineRule="exact"/>
        <w:ind w:right="630" w:rightChars="300"/>
        <w:jc w:val="left"/>
        <w:rPr>
          <w:rFonts w:ascii="仿宋_GB2312" w:eastAsia="仿宋_GB2312"/>
          <w:sz w:val="32"/>
          <w:szCs w:val="32"/>
        </w:rPr>
      </w:pPr>
      <w:bookmarkStart w:id="0" w:name="_GoBack"/>
      <w:bookmarkEnd w:id="0"/>
    </w:p>
    <w:p w14:paraId="45A58BBB">
      <w:pPr>
        <w:tabs>
          <w:tab w:val="left" w:pos="390"/>
        </w:tabs>
        <w:ind w:firstLine="105" w:firstLineChars="50"/>
        <w:rPr>
          <w:rFonts w:ascii="仿宋_GB2312" w:hAnsi="宋体" w:eastAsia="仿宋_GB2312"/>
          <w:sz w:val="28"/>
          <w:szCs w:val="28"/>
        </w:rPr>
      </w:pPr>
      <w:r>
        <mc:AlternateContent>
          <mc:Choice Requires="wps">
            <w:drawing>
              <wp:anchor distT="0" distB="0" distL="114300" distR="114300" simplePos="0" relativeHeight="251662336" behindDoc="0" locked="0" layoutInCell="1" allowOverlap="1">
                <wp:simplePos x="0" y="0"/>
                <wp:positionH relativeFrom="column">
                  <wp:posOffset>-93980</wp:posOffset>
                </wp:positionH>
                <wp:positionV relativeFrom="paragraph">
                  <wp:posOffset>9525</wp:posOffset>
                </wp:positionV>
                <wp:extent cx="5619750" cy="0"/>
                <wp:effectExtent l="0" t="0" r="19050" b="19050"/>
                <wp:wrapNone/>
                <wp:docPr id="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15875">
                          <a:solidFill>
                            <a:srgbClr val="000000"/>
                          </a:solidFill>
                          <a:round/>
                        </a:ln>
                      </wps:spPr>
                      <wps:bodyPr/>
                    </wps:wsp>
                  </a:graphicData>
                </a:graphic>
              </wp:anchor>
            </w:drawing>
          </mc:Choice>
          <mc:Fallback>
            <w:pict>
              <v:line id="_x0000_s1026" o:spid="_x0000_s1026" o:spt="20" style="position:absolute;left:0pt;margin-left:-7.4pt;margin-top:0.75pt;height:0pt;width:442.5pt;z-index:251662336;mso-width-relative:page;mso-height-relative:page;" filled="f" stroked="t" coordsize="21600,21600" o:gfxdata="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r4IL51QAAAAcB&#10;AAAPAAAAAAAAAAEAIAAAACIAAABkcnMvZG93bnJldi54bWxQSwECFAAUAAAACACHTuJAClIPyuUB&#10;AACrAwAADgAAAAAAAAABACAAAAAkAQAAZHJzL2Uyb0RvYy54bWxQSwUGAAAAAAYABgBZAQAAewUA&#10;AAAA&#10;">
                <v:fill on="f" focussize="0,0"/>
                <v:stroke weight="1.25pt" color="#000000" joinstyle="round"/>
                <v:imagedata o:title=""/>
                <o:lock v:ext="edit" aspectratio="f"/>
              </v:line>
            </w:pict>
          </mc:Fallback>
        </mc:AlternateContent>
      </w:r>
      <w:r>
        <w:rPr>
          <w:rFonts w:hint="eastAsia" w:ascii="仿宋_GB2312" w:eastAsia="仿宋_GB2312"/>
          <w:sz w:val="28"/>
          <w:szCs w:val="28"/>
        </w:rPr>
        <w:t>抄送：</w:t>
      </w:r>
      <w:r>
        <w:rPr>
          <w:rFonts w:hint="eastAsia" w:ascii="仿宋_GB2312" w:hAnsi="宋体" w:eastAsia="仿宋_GB2312"/>
          <w:sz w:val="28"/>
          <w:szCs w:val="28"/>
        </w:rPr>
        <w:t>邹区镇政府，市生态环境综合行政执法局钟楼分局。</w:t>
      </w:r>
    </w:p>
    <w:p w14:paraId="45D2C5AA">
      <w:pPr>
        <w:tabs>
          <w:tab w:val="left" w:pos="390"/>
        </w:tabs>
        <w:ind w:firstLine="140" w:firstLineChars="50"/>
        <w:rPr>
          <w:rFonts w:ascii="仿宋_GB2312" w:eastAsia="仿宋_GB2312"/>
          <w:sz w:val="28"/>
          <w:szCs w:val="28"/>
        </w:rPr>
      </w:pPr>
      <w:r>
        <w:rPr>
          <w:rFonts w:hint="eastAsia" w:ascii="仿宋_GB2312" w:eastAsia="仿宋_GB2312"/>
          <w:sz w:val="28"/>
          <w:szCs w:val="28"/>
        </w:rPr>
        <w:t>常州市生态环境局办公室</w:t>
      </w:r>
      <w:r>
        <mc:AlternateContent>
          <mc:Choice Requires="wps">
            <w:drawing>
              <wp:anchor distT="0" distB="0" distL="114300" distR="114300" simplePos="0" relativeHeight="251660288" behindDoc="0" locked="0" layoutInCell="1" allowOverlap="1">
                <wp:simplePos x="0" y="0"/>
                <wp:positionH relativeFrom="column">
                  <wp:posOffset>-93980</wp:posOffset>
                </wp:positionH>
                <wp:positionV relativeFrom="paragraph">
                  <wp:posOffset>-5080</wp:posOffset>
                </wp:positionV>
                <wp:extent cx="5619750" cy="0"/>
                <wp:effectExtent l="0" t="0" r="19050" b="19050"/>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4pt;margin-top:-0.4pt;height:0pt;width:442.5pt;z-index:251660288;mso-width-relative:page;mso-height-relative:page;" filled="f" stroked="t" coordsize="21600,21600" o:gfxdata="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6hm+Z0wAAAAcBAAAP&#10;AAAAAAAAAAEAIAAAACIAAABkcnMvZG93bnJldi54bWxQSwECFAAUAAAACACHTuJAbTqrHuQBAACq&#10;AwAADgAAAAAAAAABACAAAAAiAQAAZHJzL2Uyb0RvYy54bWxQSwUGAAAAAAYABgBZAQAAeAUAAAAA&#10;">
                <v:fill on="f" focussize="0,0"/>
                <v:stroke color="#000000" joinstyle="round"/>
                <v:imagedata o:title=""/>
                <o:lock v:ext="edit" aspectratio="f"/>
              </v:line>
            </w:pict>
          </mc:Fallback>
        </mc:AlternateContent>
      </w:r>
      <w:r>
        <w:rPr>
          <w:rFonts w:hint="eastAsia" w:ascii="仿宋_GB2312" w:eastAsia="仿宋_GB2312"/>
          <w:sz w:val="28"/>
          <w:szCs w:val="28"/>
        </w:rPr>
        <w:t xml:space="preserve">                   202</w:t>
      </w:r>
      <w:r>
        <w:rPr>
          <w:rFonts w:hint="eastAsia" w:ascii="仿宋_GB2312" w:eastAsia="仿宋_GB2312"/>
          <w:sz w:val="28"/>
          <w:szCs w:val="28"/>
          <w:lang w:val="en-US" w:eastAsia="zh-CN"/>
        </w:rPr>
        <w:t>5</w:t>
      </w:r>
      <w:r>
        <w:rPr>
          <w:rFonts w:hint="eastAsia" w:ascii="仿宋_GB2312" w:eastAsia="仿宋_GB2312"/>
          <w:sz w:val="28"/>
          <w:szCs w:val="28"/>
        </w:rPr>
        <w:t>年</w:t>
      </w:r>
      <w:r>
        <w:rPr>
          <w:rFonts w:hint="eastAsia" w:ascii="仿宋_GB2312" w:eastAsia="仿宋_GB2312"/>
          <w:sz w:val="28"/>
          <w:szCs w:val="28"/>
          <w:lang w:val="en-US" w:eastAsia="zh-CN"/>
        </w:rPr>
        <w:t>1</w:t>
      </w:r>
      <w:r>
        <w:rPr>
          <w:rFonts w:hint="eastAsia" w:ascii="仿宋_GB2312" w:eastAsia="仿宋_GB2312"/>
          <w:sz w:val="28"/>
          <w:szCs w:val="28"/>
        </w:rPr>
        <w:t>月</w:t>
      </w:r>
      <w:r>
        <w:rPr>
          <w:rFonts w:hint="eastAsia" w:ascii="仿宋_GB2312" w:eastAsia="仿宋_GB2312"/>
          <w:sz w:val="28"/>
          <w:szCs w:val="28"/>
          <w:lang w:val="en-US" w:eastAsia="zh-CN"/>
        </w:rPr>
        <w:t>9</w:t>
      </w:r>
      <w:r>
        <w:rPr>
          <w:rFonts w:hint="eastAsia" w:ascii="仿宋_GB2312" w:eastAsia="仿宋_GB2312"/>
          <w:sz w:val="28"/>
          <w:szCs w:val="28"/>
        </w:rPr>
        <w:t>日印发</w:t>
      </w:r>
    </w:p>
    <w:p w14:paraId="1C26A70C">
      <w:pPr>
        <w:tabs>
          <w:tab w:val="left" w:pos="6795"/>
        </w:tabs>
        <w:spacing w:line="480" w:lineRule="auto"/>
        <w:ind w:firstLine="7392" w:firstLineChars="3520"/>
        <w:jc w:val="right"/>
      </w:pPr>
      <w:r>
        <mc:AlternateContent>
          <mc:Choice Requires="wps">
            <w:drawing>
              <wp:anchor distT="0" distB="0" distL="114300" distR="114300" simplePos="0" relativeHeight="251661312" behindDoc="0" locked="0" layoutInCell="1" allowOverlap="1">
                <wp:simplePos x="0" y="0"/>
                <wp:positionH relativeFrom="column">
                  <wp:posOffset>-103505</wp:posOffset>
                </wp:positionH>
                <wp:positionV relativeFrom="paragraph">
                  <wp:posOffset>41275</wp:posOffset>
                </wp:positionV>
                <wp:extent cx="5619750" cy="0"/>
                <wp:effectExtent l="0" t="0" r="19050" b="19050"/>
                <wp:wrapNone/>
                <wp:docPr id="1"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15875">
                          <a:solidFill>
                            <a:srgbClr val="000000"/>
                          </a:solidFill>
                          <a:round/>
                        </a:ln>
                      </wps:spPr>
                      <wps:bodyPr/>
                    </wps:wsp>
                  </a:graphicData>
                </a:graphic>
              </wp:anchor>
            </w:drawing>
          </mc:Choice>
          <mc:Fallback>
            <w:pict>
              <v:line id="_x0000_s1026" o:spid="_x0000_s1026" o:spt="20" style="position:absolute;left:0pt;margin-left:-8.15pt;margin-top:3.25pt;height:0pt;width:442.5pt;z-index:251661312;mso-width-relative:page;mso-height-relative:page;" filled="f" stroked="t" coordsize="21600,21600" o:gfxdata="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H0sT/XWAAAABwEA&#10;AA8AAAAAAAAAAQAgAAAAIgAAAGRycy9kb3ducmV2LnhtbFBLAQIUABQAAAAIAIdO4kCxScyC4wEA&#10;AKsDAAAOAAAAAAAAAAEAIAAAACUBAABkcnMvZTJvRG9jLnhtbFBLBQYAAAAABgAGAFkBAAB6BQAA&#10;AAA=&#10;">
                <v:fill on="f" focussize="0,0"/>
                <v:stroke weight="1.25pt" color="#000000" joinstyle="round"/>
                <v:imagedata o:title=""/>
                <o:lock v:ext="edit" aspectratio="f"/>
              </v:line>
            </w:pict>
          </mc:Fallback>
        </mc:AlternateContent>
      </w:r>
    </w:p>
    <w:sectPr>
      <w:headerReference r:id="rId3" w:type="default"/>
      <w:footerReference r:id="rId4" w:type="default"/>
      <w:footerReference r:id="rId5" w:type="even"/>
      <w:pgSz w:w="11906" w:h="16838"/>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Times">
    <w:altName w:val="Times New Roman"/>
    <w:panose1 w:val="02020603050405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EAC613">
    <w:pPr>
      <w:pStyle w:val="3"/>
      <w:framePr w:wrap="around" w:vAnchor="text" w:hAnchor="margin" w:xAlign="center" w:y="1"/>
      <w:rPr>
        <w:rStyle w:val="7"/>
        <w:rFonts w:ascii="宋体" w:hAnsi="宋体"/>
        <w:sz w:val="30"/>
        <w:szCs w:val="30"/>
      </w:rPr>
    </w:pPr>
    <w:r>
      <w:rPr>
        <w:rStyle w:val="7"/>
        <w:rFonts w:hint="eastAsia" w:ascii="宋体" w:hAnsi="宋体"/>
        <w:sz w:val="30"/>
        <w:szCs w:val="30"/>
      </w:rPr>
      <w:t xml:space="preserve">— </w:t>
    </w:r>
    <w:r>
      <w:rPr>
        <w:rFonts w:ascii="宋体" w:hAnsi="宋体"/>
        <w:sz w:val="30"/>
        <w:szCs w:val="30"/>
      </w:rPr>
      <w:fldChar w:fldCharType="begin"/>
    </w:r>
    <w:r>
      <w:rPr>
        <w:rStyle w:val="7"/>
        <w:rFonts w:ascii="宋体" w:hAnsi="宋体"/>
        <w:sz w:val="30"/>
        <w:szCs w:val="30"/>
      </w:rPr>
      <w:instrText xml:space="preserve">PAGE  </w:instrText>
    </w:r>
    <w:r>
      <w:rPr>
        <w:rFonts w:ascii="宋体" w:hAnsi="宋体"/>
        <w:sz w:val="30"/>
        <w:szCs w:val="30"/>
      </w:rPr>
      <w:fldChar w:fldCharType="separate"/>
    </w:r>
    <w:r>
      <w:rPr>
        <w:rStyle w:val="7"/>
        <w:rFonts w:ascii="宋体" w:hAnsi="宋体"/>
        <w:sz w:val="30"/>
        <w:szCs w:val="30"/>
      </w:rPr>
      <w:t>3</w:t>
    </w:r>
    <w:r>
      <w:rPr>
        <w:rFonts w:ascii="宋体" w:hAnsi="宋体"/>
        <w:sz w:val="30"/>
        <w:szCs w:val="30"/>
      </w:rPr>
      <w:fldChar w:fldCharType="end"/>
    </w:r>
    <w:r>
      <w:rPr>
        <w:rStyle w:val="7"/>
        <w:rFonts w:hint="eastAsia" w:ascii="宋体" w:hAnsi="宋体"/>
        <w:sz w:val="30"/>
        <w:szCs w:val="30"/>
      </w:rPr>
      <w:t xml:space="preserve"> —</w:t>
    </w:r>
  </w:p>
  <w:p w14:paraId="2432AA6C">
    <w:pPr>
      <w:pStyle w:val="3"/>
      <w:jc w:val="center"/>
      <w:rPr>
        <w:rFonts w:ascii="宋体" w:hAnsi="宋体"/>
        <w:sz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368007">
    <w:pPr>
      <w:pStyle w:val="3"/>
      <w:framePr w:wrap="around" w:vAnchor="text" w:hAnchor="margin" w:xAlign="center" w:y="1"/>
      <w:rPr>
        <w:rStyle w:val="7"/>
      </w:rPr>
    </w:pPr>
    <w:r>
      <w:fldChar w:fldCharType="begin"/>
    </w:r>
    <w:r>
      <w:rPr>
        <w:rStyle w:val="7"/>
      </w:rPr>
      <w:instrText xml:space="preserve">PAGE  </w:instrText>
    </w:r>
    <w:r>
      <w:fldChar w:fldCharType="separate"/>
    </w:r>
    <w:r>
      <w:rPr>
        <w:rStyle w:val="7"/>
      </w:rPr>
      <w:t>1</w:t>
    </w:r>
    <w:r>
      <w:fldChar w:fldCharType="end"/>
    </w:r>
  </w:p>
  <w:p w14:paraId="743AC65C">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5BE1C3">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3MmEzZjNhMWFiNGQ2MDA0N2I4YjY0M2JmM2ZlYjQifQ=="/>
  </w:docVars>
  <w:rsids>
    <w:rsidRoot w:val="004735B0"/>
    <w:rsid w:val="00025FA6"/>
    <w:rsid w:val="000307A7"/>
    <w:rsid w:val="000337A9"/>
    <w:rsid w:val="0004599A"/>
    <w:rsid w:val="00066ACB"/>
    <w:rsid w:val="00077DBA"/>
    <w:rsid w:val="0009694C"/>
    <w:rsid w:val="000B0BF8"/>
    <w:rsid w:val="000F17FC"/>
    <w:rsid w:val="00104A6A"/>
    <w:rsid w:val="00130E61"/>
    <w:rsid w:val="00153349"/>
    <w:rsid w:val="00155653"/>
    <w:rsid w:val="00155ACB"/>
    <w:rsid w:val="00162E1C"/>
    <w:rsid w:val="001A4CE1"/>
    <w:rsid w:val="001B2252"/>
    <w:rsid w:val="001D0075"/>
    <w:rsid w:val="001D0220"/>
    <w:rsid w:val="001D21E5"/>
    <w:rsid w:val="001F1159"/>
    <w:rsid w:val="00257AA3"/>
    <w:rsid w:val="00270955"/>
    <w:rsid w:val="00271C6D"/>
    <w:rsid w:val="0029121B"/>
    <w:rsid w:val="002C4C9B"/>
    <w:rsid w:val="0030648C"/>
    <w:rsid w:val="00312C45"/>
    <w:rsid w:val="0031367F"/>
    <w:rsid w:val="0035034E"/>
    <w:rsid w:val="00355FE3"/>
    <w:rsid w:val="0036349E"/>
    <w:rsid w:val="003A67B0"/>
    <w:rsid w:val="003D404C"/>
    <w:rsid w:val="004038C2"/>
    <w:rsid w:val="00431570"/>
    <w:rsid w:val="004477C8"/>
    <w:rsid w:val="00447CF8"/>
    <w:rsid w:val="00450C94"/>
    <w:rsid w:val="004549B7"/>
    <w:rsid w:val="00472781"/>
    <w:rsid w:val="0047325B"/>
    <w:rsid w:val="004735B0"/>
    <w:rsid w:val="00482296"/>
    <w:rsid w:val="0049691D"/>
    <w:rsid w:val="004A3271"/>
    <w:rsid w:val="004A378E"/>
    <w:rsid w:val="004D4DF5"/>
    <w:rsid w:val="004E2238"/>
    <w:rsid w:val="00503795"/>
    <w:rsid w:val="00506255"/>
    <w:rsid w:val="005166B2"/>
    <w:rsid w:val="005400E1"/>
    <w:rsid w:val="00543DB7"/>
    <w:rsid w:val="006250AB"/>
    <w:rsid w:val="006438E6"/>
    <w:rsid w:val="00651BDD"/>
    <w:rsid w:val="00662E6E"/>
    <w:rsid w:val="00673472"/>
    <w:rsid w:val="006860FC"/>
    <w:rsid w:val="00690F30"/>
    <w:rsid w:val="006939D1"/>
    <w:rsid w:val="006B451A"/>
    <w:rsid w:val="006B5ED0"/>
    <w:rsid w:val="006C6417"/>
    <w:rsid w:val="006E023D"/>
    <w:rsid w:val="00704F86"/>
    <w:rsid w:val="0072339C"/>
    <w:rsid w:val="00734885"/>
    <w:rsid w:val="00783979"/>
    <w:rsid w:val="007B1D8F"/>
    <w:rsid w:val="007C27BA"/>
    <w:rsid w:val="007D24EB"/>
    <w:rsid w:val="007E1357"/>
    <w:rsid w:val="007E4B87"/>
    <w:rsid w:val="007E5068"/>
    <w:rsid w:val="007F263D"/>
    <w:rsid w:val="008333F3"/>
    <w:rsid w:val="008751A3"/>
    <w:rsid w:val="00887049"/>
    <w:rsid w:val="008B57F4"/>
    <w:rsid w:val="008C2042"/>
    <w:rsid w:val="00952EE4"/>
    <w:rsid w:val="00973558"/>
    <w:rsid w:val="00993990"/>
    <w:rsid w:val="00993D31"/>
    <w:rsid w:val="00994D96"/>
    <w:rsid w:val="009A52B8"/>
    <w:rsid w:val="00A02026"/>
    <w:rsid w:val="00A03467"/>
    <w:rsid w:val="00A121C8"/>
    <w:rsid w:val="00A54755"/>
    <w:rsid w:val="00AB675D"/>
    <w:rsid w:val="00AC353A"/>
    <w:rsid w:val="00AF73C9"/>
    <w:rsid w:val="00B00703"/>
    <w:rsid w:val="00B25F9B"/>
    <w:rsid w:val="00B7088B"/>
    <w:rsid w:val="00B84570"/>
    <w:rsid w:val="00BD511C"/>
    <w:rsid w:val="00BD77A1"/>
    <w:rsid w:val="00BE38EC"/>
    <w:rsid w:val="00BE70F5"/>
    <w:rsid w:val="00C0595D"/>
    <w:rsid w:val="00C1098D"/>
    <w:rsid w:val="00C152CD"/>
    <w:rsid w:val="00C24EFA"/>
    <w:rsid w:val="00C735F0"/>
    <w:rsid w:val="00C85B7B"/>
    <w:rsid w:val="00C970DB"/>
    <w:rsid w:val="00CD0300"/>
    <w:rsid w:val="00CD3D0E"/>
    <w:rsid w:val="00CE53D8"/>
    <w:rsid w:val="00CE727B"/>
    <w:rsid w:val="00D37B77"/>
    <w:rsid w:val="00D45C64"/>
    <w:rsid w:val="00D6649D"/>
    <w:rsid w:val="00DA5F88"/>
    <w:rsid w:val="00DD360E"/>
    <w:rsid w:val="00DE285F"/>
    <w:rsid w:val="00E070CA"/>
    <w:rsid w:val="00E232A6"/>
    <w:rsid w:val="00E32750"/>
    <w:rsid w:val="00E411A6"/>
    <w:rsid w:val="00EC4834"/>
    <w:rsid w:val="00EC5568"/>
    <w:rsid w:val="00ED011B"/>
    <w:rsid w:val="00EE016F"/>
    <w:rsid w:val="00EE3E63"/>
    <w:rsid w:val="00EE734B"/>
    <w:rsid w:val="00EF5393"/>
    <w:rsid w:val="00F16C02"/>
    <w:rsid w:val="00F6181E"/>
    <w:rsid w:val="00F829C8"/>
    <w:rsid w:val="00F96AE2"/>
    <w:rsid w:val="00F96DC4"/>
    <w:rsid w:val="00FD7E6E"/>
    <w:rsid w:val="02670C40"/>
    <w:rsid w:val="1303403E"/>
    <w:rsid w:val="1A1928E2"/>
    <w:rsid w:val="1BA6570B"/>
    <w:rsid w:val="2A6D26D8"/>
    <w:rsid w:val="339D48BD"/>
    <w:rsid w:val="339F525E"/>
    <w:rsid w:val="36A77D38"/>
    <w:rsid w:val="49367830"/>
    <w:rsid w:val="4B0D3858"/>
    <w:rsid w:val="51811389"/>
    <w:rsid w:val="5BE80ED6"/>
    <w:rsid w:val="5EAF3C67"/>
    <w:rsid w:val="67FD0403"/>
    <w:rsid w:val="6E6D12B7"/>
    <w:rsid w:val="7044755E"/>
    <w:rsid w:val="71165195"/>
    <w:rsid w:val="73F94032"/>
    <w:rsid w:val="741C27FB"/>
    <w:rsid w:val="74CC682B"/>
    <w:rsid w:val="767A306F"/>
    <w:rsid w:val="785D35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6">
    <w:name w:val="Default Paragraph Font"/>
    <w:autoRedefine/>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2"/>
    <w:semiHidden/>
    <w:unhideWhenUsed/>
    <w:qFormat/>
    <w:uiPriority w:val="99"/>
    <w:pPr>
      <w:ind w:left="100" w:leftChars="2500"/>
    </w:pPr>
  </w:style>
  <w:style w:type="paragraph" w:styleId="3">
    <w:name w:val="footer"/>
    <w:basedOn w:val="1"/>
    <w:link w:val="9"/>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7">
    <w:name w:val="page number"/>
    <w:basedOn w:val="6"/>
    <w:qFormat/>
    <w:uiPriority w:val="0"/>
  </w:style>
  <w:style w:type="character" w:customStyle="1" w:styleId="8">
    <w:name w:val="页眉 Char"/>
    <w:basedOn w:val="6"/>
    <w:link w:val="4"/>
    <w:qFormat/>
    <w:uiPriority w:val="99"/>
    <w:rPr>
      <w:sz w:val="18"/>
      <w:szCs w:val="18"/>
    </w:rPr>
  </w:style>
  <w:style w:type="character" w:customStyle="1" w:styleId="9">
    <w:name w:val="页脚 Char"/>
    <w:basedOn w:val="6"/>
    <w:link w:val="3"/>
    <w:qFormat/>
    <w:uiPriority w:val="0"/>
    <w:rPr>
      <w:sz w:val="18"/>
      <w:szCs w:val="18"/>
    </w:rPr>
  </w:style>
  <w:style w:type="paragraph" w:customStyle="1" w:styleId="10">
    <w:name w:val="标题1"/>
    <w:basedOn w:val="1"/>
    <w:next w:val="1"/>
    <w:autoRedefine/>
    <w:qFormat/>
    <w:uiPriority w:val="0"/>
    <w:pPr>
      <w:tabs>
        <w:tab w:val="left" w:pos="9193"/>
        <w:tab w:val="left" w:pos="9827"/>
      </w:tabs>
      <w:autoSpaceDE w:val="0"/>
      <w:autoSpaceDN w:val="0"/>
      <w:snapToGrid w:val="0"/>
      <w:spacing w:line="700" w:lineRule="atLeast"/>
      <w:jc w:val="center"/>
    </w:pPr>
    <w:rPr>
      <w:rFonts w:eastAsia="方正小标宋_GBK"/>
      <w:sz w:val="44"/>
      <w:szCs w:val="20"/>
    </w:rPr>
  </w:style>
  <w:style w:type="paragraph" w:styleId="11">
    <w:name w:val="List Paragraph"/>
    <w:basedOn w:val="1"/>
    <w:autoRedefine/>
    <w:qFormat/>
    <w:uiPriority w:val="34"/>
    <w:pPr>
      <w:ind w:firstLine="420" w:firstLineChars="200"/>
    </w:pPr>
  </w:style>
  <w:style w:type="character" w:customStyle="1" w:styleId="12">
    <w:name w:val="日期 Char"/>
    <w:basedOn w:val="6"/>
    <w:link w:val="2"/>
    <w:semiHidden/>
    <w:qFormat/>
    <w:uiPriority w:val="99"/>
    <w:rPr>
      <w:rFonts w:ascii="Times New Roman" w:hAnsi="Times New Roman" w:eastAsia="宋体" w:cs="Times New Roman"/>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4</Pages>
  <Words>1872</Words>
  <Characters>2178</Characters>
  <Lines>13</Lines>
  <Paragraphs>3</Paragraphs>
  <TotalTime>7</TotalTime>
  <ScaleCrop>false</ScaleCrop>
  <LinksUpToDate>false</LinksUpToDate>
  <CharactersWithSpaces>2233</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2024-01-16T04:41:00Z</dcterms:created>
  <dc:creator>yangfan</dc:creator>
  <cp:lastModifiedBy>幵心</cp:lastModifiedBy>
  <cp:lastPrinted>2023-06-07T05:53:00Z</cp:lastPrinted>
  <dcterms:modified xsi:type="dcterms:W3CDTF">2025-01-06T01:31:59Z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A5C58FD60B0841908A59A67261088D62_13</vt:lpwstr>
  </property>
  <property fmtid="{D5CDD505-2E9C-101B-9397-08002B2CF9AE}" pid="4" name="KSOTemplateDocerSaveRecord">
    <vt:lpwstr>eyJoZGlkIjoiMjU3MmEzZjNhMWFiNGQ2MDA0N2I4YjY0M2JmM2ZlYjQiLCJ1c2VySWQiOiI2OTc2NzIxMTQifQ==</vt:lpwstr>
  </property>
</Properties>
</file>