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hint="eastAsia" w:eastAsia="方正小标宋简体"/>
          <w:color w:val="000000"/>
          <w:sz w:val="52"/>
          <w:szCs w:val="52"/>
          <w:lang w:val="en-US" w:eastAsia="zh-CN"/>
        </w:rPr>
        <w:t xml:space="preserve"> </w:t>
      </w: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87</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35B8C950">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马某</w:t>
      </w:r>
    </w:p>
    <w:p w14:paraId="1B7B1E42">
      <w:pPr>
        <w:spacing w:line="560" w:lineRule="exact"/>
        <w:ind w:firstLine="640" w:firstLineChars="200"/>
        <w:rPr>
          <w:rFonts w:eastAsia="仿宋_GB2312"/>
          <w:sz w:val="32"/>
          <w:szCs w:val="32"/>
        </w:rPr>
      </w:pPr>
      <w:r>
        <w:rPr>
          <w:rFonts w:hint="eastAsia" w:eastAsia="仿宋_GB2312"/>
          <w:color w:val="000000"/>
          <w:sz w:val="32"/>
          <w:szCs w:val="32"/>
          <w:lang w:val="en-US" w:eastAsia="zh-CN"/>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val="en-US" w:eastAsia="zh-CN"/>
        </w:rPr>
        <w:t>马某</w:t>
      </w:r>
      <w:r>
        <w:rPr>
          <w:rFonts w:eastAsia="仿宋_GB2312"/>
          <w:sz w:val="32"/>
          <w:szCs w:val="32"/>
        </w:rPr>
        <w:t>对被申请人常州市钟楼区市场监督管理局作出的</w:t>
      </w:r>
      <w:r>
        <w:rPr>
          <w:rFonts w:hint="eastAsia" w:eastAsia="仿宋_GB2312"/>
          <w:sz w:val="32"/>
          <w:szCs w:val="32"/>
          <w:lang w:val="en-US" w:eastAsia="zh-CN"/>
        </w:rPr>
        <w:t>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12</w:t>
      </w:r>
      <w:r>
        <w:rPr>
          <w:rFonts w:eastAsia="仿宋_GB2312"/>
          <w:sz w:val="32"/>
          <w:szCs w:val="32"/>
        </w:rPr>
        <w:t>日向本机关申请行政复议，本机关</w:t>
      </w:r>
      <w:r>
        <w:rPr>
          <w:rFonts w:hint="eastAsia" w:eastAsia="仿宋_GB2312"/>
          <w:sz w:val="32"/>
          <w:szCs w:val="32"/>
          <w:lang w:val="en-US" w:eastAsia="zh-CN"/>
        </w:rPr>
        <w:t>于2024年8月16日</w:t>
      </w:r>
      <w:r>
        <w:rPr>
          <w:rFonts w:eastAsia="仿宋_GB2312"/>
          <w:sz w:val="32"/>
          <w:szCs w:val="32"/>
        </w:rPr>
        <w:t>依法已予受理</w:t>
      </w:r>
      <w:r>
        <w:rPr>
          <w:rFonts w:hint="eastAsia" w:eastAsia="仿宋_GB2312"/>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eastAsia="仿宋_GB2312"/>
          <w:sz w:val="32"/>
          <w:szCs w:val="32"/>
        </w:rPr>
        <w:t>。</w:t>
      </w:r>
      <w:r>
        <w:rPr>
          <w:rFonts w:hint="eastAsia" w:eastAsia="仿宋_GB2312"/>
          <w:sz w:val="32"/>
          <w:szCs w:val="32"/>
        </w:rPr>
        <w:t>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申请人请求责令被申请人履行法定职责。</w:t>
      </w:r>
    </w:p>
    <w:p w14:paraId="1090AC29">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：申请人于2024年8月24日通过邮寄方式要求被申请人履行如下法定职责：履行对消费者投诉的问题进行处理。事实和理由如下：2024年8月10日在美团购买的一款川贝</w:t>
      </w:r>
      <w:r>
        <w:rPr>
          <w:rFonts w:hint="eastAsia" w:eastAsia="仿宋_GB2312"/>
          <w:sz w:val="32"/>
          <w:szCs w:val="32"/>
          <w:lang w:val="en-US" w:eastAsia="zh-CN"/>
        </w:rPr>
        <w:t>枇杷</w:t>
      </w:r>
      <w:r>
        <w:rPr>
          <w:rFonts w:hint="eastAsia" w:eastAsia="仿宋_GB2312"/>
          <w:sz w:val="32"/>
          <w:szCs w:val="32"/>
          <w:lang w:eastAsia="zh-CN"/>
        </w:rPr>
        <w:t>炖梨，消费使用之后发现该产品中的川贝，非普通食品原料，川贝不是食药同源的中药材，未被列入既是食品又是药品的物品名单，不可随意添加食用。川贝属于中药材和保健食品原料不属于药食同源原料，通上电话之后，并且录音。工商跟我回复，既然说川贝可以作为普通食品原料是严重的行政不作为。专业知识不过硬，怎么当上工商的。并且工商认为这个是合法的，还组织双方调解。拿调解作为回复的理由来搪塞消费者。</w:t>
      </w:r>
    </w:p>
    <w:p w14:paraId="5DCFA70E">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全国12315投诉单页面截图</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订单页面截图；3.川贝枇杷炖梨实物照片。</w:t>
      </w:r>
    </w:p>
    <w:p w14:paraId="33021110">
      <w:pPr>
        <w:spacing w:line="560" w:lineRule="exact"/>
        <w:ind w:firstLine="640" w:firstLineChars="200"/>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一、被申请人具有对申请人投诉事项处理的法定职权。申请人投诉钟楼区</w:t>
      </w:r>
      <w:r>
        <w:rPr>
          <w:rFonts w:hint="eastAsia" w:eastAsia="仿宋_GB2312"/>
          <w:sz w:val="32"/>
          <w:szCs w:val="32"/>
          <w:lang w:eastAsia="zh-CN"/>
        </w:rPr>
        <w:t>某</w:t>
      </w:r>
      <w:r>
        <w:rPr>
          <w:rFonts w:hint="eastAsia" w:eastAsia="仿宋_GB2312"/>
          <w:sz w:val="32"/>
          <w:szCs w:val="32"/>
        </w:rPr>
        <w:t>店涉嫌经营的食品中添加药品。因申请人投诉事项涉及的食品安全监管属于被申请人的法定职责，且被投诉人在被申请人管辖的行政区域内，根据《中华人民共和国食品安全法》第六条和第一百一十五条的规定，被申请人具有对申请人投诉事项处理的法定职权。二、被申请人对申请人投诉事项的处理合法，履行了法定职责。被申请人于2024年8月10日收到申请人的投诉材料，于2024年8月12日对申请人的投诉在12315平台上进行受理，并通知申请人于2024年8月19日09时到钟楼区市场监督管理局经济开发区分局参加调解，因申请人无正当理由不参加调解，2024年8月20日被申请人决定终止调解，并于同日将投诉终止调解决定书通过短信方式告知申请人。综上，被申请人对其投诉事项的处理合法，履行法定职责，恳请复议机关依法驳回</w:t>
      </w:r>
      <w:r>
        <w:rPr>
          <w:rFonts w:hint="eastAsia" w:eastAsia="仿宋_GB2312"/>
          <w:sz w:val="32"/>
          <w:szCs w:val="32"/>
          <w:lang w:eastAsia="zh-CN"/>
        </w:rPr>
        <w:t>马某</w:t>
      </w:r>
      <w:r>
        <w:rPr>
          <w:rFonts w:hint="eastAsia" w:eastAsia="仿宋_GB2312"/>
          <w:sz w:val="32"/>
          <w:szCs w:val="32"/>
        </w:rPr>
        <w:t>的行政复议申请。</w:t>
      </w:r>
    </w:p>
    <w:p w14:paraId="690D6A4C">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1.12315平台受理决定截屏打印件一份；2.投诉调解通知书及12315平台发送投诉调解通知书截屏打印一份；3.投诉终止调解决定书及短信发送截屏一份；4.投诉材料一份。</w:t>
      </w:r>
    </w:p>
    <w:p w14:paraId="5F4B28DD">
      <w:pPr>
        <w:spacing w:line="560" w:lineRule="exact"/>
        <w:ind w:firstLine="640" w:firstLineChars="200"/>
        <w:rPr>
          <w:rFonts w:hint="eastAsia" w:eastAsia="仿宋_GB2312"/>
          <w:sz w:val="32"/>
          <w:szCs w:val="32"/>
          <w:lang w:eastAsia="zh-CN"/>
        </w:rPr>
      </w:pPr>
      <w:r>
        <w:rPr>
          <w:rFonts w:eastAsia="仿宋_GB2312"/>
          <w:sz w:val="32"/>
          <w:szCs w:val="32"/>
        </w:rPr>
        <w:t>经审理查明</w:t>
      </w:r>
      <w:r>
        <w:rPr>
          <w:rFonts w:hint="eastAsia" w:eastAsia="仿宋_GB2312"/>
          <w:sz w:val="32"/>
          <w:szCs w:val="32"/>
          <w:lang w:eastAsia="zh-CN"/>
        </w:rPr>
        <w:t>：2024年8月10日，被申请人收到申请人通过全国12315平台“我要投诉”窗口提交</w:t>
      </w:r>
      <w:r>
        <w:rPr>
          <w:rFonts w:hint="eastAsia" w:eastAsia="仿宋_GB2312"/>
          <w:sz w:val="32"/>
          <w:szCs w:val="32"/>
          <w:lang w:val="en-US" w:eastAsia="zh-CN"/>
        </w:rPr>
        <w:t>的</w:t>
      </w:r>
      <w:r>
        <w:rPr>
          <w:rFonts w:hint="eastAsia" w:eastAsia="仿宋_GB2312"/>
          <w:sz w:val="32"/>
          <w:szCs w:val="32"/>
          <w:lang w:eastAsia="zh-CN"/>
        </w:rPr>
        <w:t>投诉单，反映钟楼区</w:t>
      </w:r>
      <w:r>
        <w:rPr>
          <w:rFonts w:hint="eastAsia" w:eastAsia="仿宋_GB2312"/>
          <w:sz w:val="32"/>
          <w:szCs w:val="32"/>
          <w:lang w:val="en-US" w:eastAsia="zh-CN"/>
        </w:rPr>
        <w:t>某店存在不符合食品安全法</w:t>
      </w:r>
      <w:r>
        <w:rPr>
          <w:rFonts w:hint="eastAsia" w:eastAsia="仿宋_GB2312"/>
          <w:sz w:val="32"/>
          <w:szCs w:val="32"/>
          <w:lang w:eastAsia="zh-CN"/>
        </w:rPr>
        <w:t>规定</w:t>
      </w:r>
      <w:r>
        <w:rPr>
          <w:rFonts w:hint="eastAsia" w:eastAsia="仿宋_GB2312"/>
          <w:sz w:val="32"/>
          <w:szCs w:val="32"/>
          <w:lang w:val="en-US" w:eastAsia="zh-CN"/>
        </w:rPr>
        <w:t>的情况</w:t>
      </w: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8</w:t>
      </w:r>
      <w:r>
        <w:rPr>
          <w:rFonts w:hint="eastAsia" w:eastAsia="仿宋_GB2312"/>
          <w:sz w:val="32"/>
          <w:szCs w:val="32"/>
          <w:lang w:eastAsia="zh-CN"/>
        </w:rPr>
        <w:t>月</w:t>
      </w:r>
      <w:r>
        <w:rPr>
          <w:rFonts w:hint="eastAsia" w:eastAsia="仿宋_GB2312"/>
          <w:sz w:val="32"/>
          <w:szCs w:val="32"/>
          <w:lang w:val="en-US" w:eastAsia="zh-CN"/>
        </w:rPr>
        <w:t>12</w:t>
      </w:r>
      <w:r>
        <w:rPr>
          <w:rFonts w:hint="eastAsia" w:eastAsia="仿宋_GB2312"/>
          <w:sz w:val="32"/>
          <w:szCs w:val="32"/>
          <w:lang w:eastAsia="zh-CN"/>
        </w:rPr>
        <w:t>日，被申请人</w:t>
      </w:r>
      <w:r>
        <w:rPr>
          <w:rFonts w:hint="eastAsia" w:eastAsia="仿宋_GB2312"/>
          <w:sz w:val="32"/>
          <w:szCs w:val="32"/>
          <w:lang w:val="en-US" w:eastAsia="zh-CN"/>
        </w:rPr>
        <w:t>决定受理该投诉，并通过全国12315平台告知申请人受理决定，同时通知申请人于2024年8月19日9时到常州市钟楼区市场监督管理局经济开发分局</w:t>
      </w:r>
      <w:bookmarkStart w:id="0" w:name="_GoBack"/>
      <w:bookmarkEnd w:id="0"/>
      <w:r>
        <w:rPr>
          <w:rFonts w:hint="eastAsia" w:eastAsia="仿宋_GB2312"/>
          <w:sz w:val="32"/>
          <w:szCs w:val="32"/>
          <w:lang w:val="en-US" w:eastAsia="zh-CN"/>
        </w:rPr>
        <w:t>参加调解</w:t>
      </w:r>
      <w:r>
        <w:rPr>
          <w:rFonts w:hint="eastAsia" w:eastAsia="仿宋_GB2312"/>
          <w:sz w:val="32"/>
          <w:szCs w:val="32"/>
          <w:lang w:eastAsia="zh-CN"/>
        </w:rPr>
        <w:t>。</w:t>
      </w:r>
      <w:r>
        <w:rPr>
          <w:rFonts w:hint="eastAsia" w:eastAsia="仿宋_GB2312"/>
          <w:sz w:val="32"/>
          <w:szCs w:val="32"/>
          <w:lang w:val="en-US" w:eastAsia="zh-CN"/>
        </w:rPr>
        <w:t>因申请人无正当理由未按时参加调解</w:t>
      </w:r>
      <w:r>
        <w:rPr>
          <w:rFonts w:hint="eastAsia" w:eastAsia="仿宋_GB2312"/>
          <w:sz w:val="32"/>
          <w:szCs w:val="32"/>
          <w:lang w:eastAsia="zh-CN"/>
        </w:rPr>
        <w:t>，</w:t>
      </w:r>
      <w:r>
        <w:rPr>
          <w:rFonts w:hint="eastAsia" w:eastAsia="仿宋_GB2312"/>
          <w:sz w:val="32"/>
          <w:szCs w:val="32"/>
          <w:lang w:val="en-US" w:eastAsia="zh-CN"/>
        </w:rPr>
        <w:t>2024年8月20日，</w:t>
      </w:r>
      <w:r>
        <w:rPr>
          <w:rFonts w:hint="eastAsia" w:eastAsia="仿宋_GB2312"/>
          <w:sz w:val="32"/>
          <w:szCs w:val="32"/>
          <w:lang w:eastAsia="zh-CN"/>
        </w:rPr>
        <w:t>被申请人决定终止调解，并通过</w:t>
      </w:r>
      <w:r>
        <w:rPr>
          <w:rFonts w:hint="eastAsia" w:eastAsia="仿宋_GB2312"/>
          <w:sz w:val="32"/>
          <w:szCs w:val="32"/>
          <w:lang w:val="en-US" w:eastAsia="zh-CN"/>
        </w:rPr>
        <w:t>短信</w:t>
      </w:r>
      <w:r>
        <w:rPr>
          <w:rFonts w:hint="eastAsia" w:eastAsia="仿宋_GB2312"/>
          <w:sz w:val="32"/>
          <w:szCs w:val="32"/>
          <w:lang w:eastAsia="zh-CN"/>
        </w:rPr>
        <w:t>告知申请人</w:t>
      </w:r>
      <w:r>
        <w:rPr>
          <w:rFonts w:hint="eastAsia" w:eastAsia="仿宋_GB2312"/>
          <w:sz w:val="32"/>
          <w:szCs w:val="32"/>
          <w:lang w:val="en-US" w:eastAsia="zh-CN"/>
        </w:rPr>
        <w:t>终止调解情况</w:t>
      </w:r>
      <w:r>
        <w:rPr>
          <w:rFonts w:hint="eastAsia" w:eastAsia="仿宋_GB2312"/>
          <w:sz w:val="32"/>
          <w:szCs w:val="32"/>
          <w:lang w:eastAsia="zh-CN"/>
        </w:rPr>
        <w:t>。</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1.12315平台受理决定截屏打印件一份；2.投诉调解通知书及12315平台发送投诉调解通知书截屏打印一份；3.投诉终止调解决定书及短信发送截屏一份；4.投诉材料一份等。</w:t>
      </w:r>
    </w:p>
    <w:p w14:paraId="666E3697">
      <w:pPr>
        <w:spacing w:line="560" w:lineRule="exact"/>
        <w:ind w:firstLine="640" w:firstLineChars="200"/>
        <w:rPr>
          <w:rFonts w:hint="eastAsia" w:eastAsia="仿宋_GB2312"/>
          <w:sz w:val="32"/>
          <w:szCs w:val="32"/>
          <w:lang w:val="en-US" w:eastAsia="zh-CN"/>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sz w:val="32"/>
          <w:szCs w:val="32"/>
          <w:lang w:val="en-US" w:eastAsia="zh-CN"/>
        </w:rPr>
        <w:t>投诉</w:t>
      </w:r>
      <w:r>
        <w:rPr>
          <w:rFonts w:hint="eastAsia" w:eastAsia="仿宋_GB2312"/>
          <w:sz w:val="32"/>
          <w:szCs w:val="32"/>
        </w:rPr>
        <w:t>事项处理的法定职权。</w:t>
      </w:r>
      <w:r>
        <w:rPr>
          <w:rFonts w:hint="eastAsia" w:eastAsia="仿宋_GB2312"/>
          <w:sz w:val="32"/>
          <w:szCs w:val="32"/>
          <w:lang w:val="en-US" w:eastAsia="zh-CN"/>
        </w:rPr>
        <w:t>二、</w:t>
      </w:r>
      <w:r>
        <w:rPr>
          <w:rFonts w:hint="eastAsia" w:eastAsia="仿宋_GB2312"/>
          <w:sz w:val="32"/>
          <w:szCs w:val="32"/>
        </w:rPr>
        <w:t>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10</w:t>
      </w:r>
      <w:r>
        <w:rPr>
          <w:rFonts w:hint="eastAsia" w:eastAsia="仿宋_GB2312"/>
          <w:sz w:val="32"/>
          <w:szCs w:val="32"/>
        </w:rPr>
        <w:t>日，被申请人收到申请人的投诉材料，依法受理、组织调解，并在法定期限内告知申请人受理和终止调解情况。被申请人对于投诉事项的处理程序合法。</w:t>
      </w:r>
      <w:r>
        <w:rPr>
          <w:rFonts w:hint="eastAsia" w:eastAsia="仿宋_GB2312"/>
          <w:sz w:val="32"/>
          <w:szCs w:val="32"/>
          <w:lang w:val="en-US" w:eastAsia="zh-CN"/>
        </w:rPr>
        <w:t>三、根据《市场监督管理投诉举报处理暂行办法》第二十一条第一款第（三）项规定：“有下列情形之一的，终止调解：……（三）投诉人或者被投诉人无正当理由不参加调解，或者被投诉人明确拒绝调解的”，本案中，因申请人无正当理由不参加调解，被申请人决定终止调解。被申请人作出终止调解决定事实清楚、证据充分。四、</w:t>
      </w:r>
      <w:r>
        <w:rPr>
          <w:rFonts w:hint="eastAsia" w:eastAsia="仿宋_GB2312"/>
          <w:sz w:val="32"/>
          <w:szCs w:val="32"/>
        </w:rPr>
        <w:t>根据《中华人民共和国行政复议法</w:t>
      </w:r>
      <w:r>
        <w:rPr>
          <w:rFonts w:hint="eastAsia" w:eastAsia="仿宋_GB2312"/>
          <w:sz w:val="32"/>
          <w:szCs w:val="32"/>
          <w:lang w:eastAsia="zh-CN"/>
        </w:rPr>
        <w:t>》</w:t>
      </w:r>
      <w:r>
        <w:rPr>
          <w:rFonts w:hint="eastAsia" w:eastAsia="仿宋_GB2312"/>
          <w:sz w:val="32"/>
          <w:szCs w:val="32"/>
          <w:lang w:val="en-US" w:eastAsia="zh-CN"/>
        </w:rPr>
        <w:t>第四十四条第二款第一项规定：“有下列情形之一的，申请人应当提供证据：（一）认为被申请人不履行法定职责的，提供曾经要求被申请人履行法定职责的证据，但是被申请人应当依职权主动履行法定职责或者申请人因正当理由不能提供的除外”《市场监督管理投诉举报处理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和第八条规定：“向市场监督管理部门提出投诉举报的，应当通过市场监督管理部门公布的接收投诉举报的互联网、电话、传真、邮寄地址、窗口等渠道进行。”根据上述规定，结合申请人提交的证据材料，全国12315平台“投诉须知”已明确告知“由于举报、投诉的处理程序不同，请勿在投诉中含有举报内容”，申请人在知悉且同意全国12315平台“投诉须知”内容的情况下，仍通过该平台“我要投诉”入口填写有关“退赔费用，赔偿损失，退货”的投诉内容，系对经营者侵犯其合法权益的投诉，而非对违反市场监督管理法律法规行为的举报，故申请人以被申请人未进行举报处理行为为由提起复议缺乏事实及法律依据。综上，被申请人已经履行了法定职责。</w:t>
      </w:r>
    </w:p>
    <w:p w14:paraId="73E09D14">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马某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0EF72991">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1B1AA3EA">
      <w:pPr>
        <w:jc w:val="right"/>
        <w:rPr>
          <w:rFonts w:eastAsia="仿宋_GB2312"/>
          <w:sz w:val="32"/>
          <w:szCs w:val="32"/>
        </w:rPr>
      </w:pPr>
    </w:p>
    <w:p w14:paraId="160A5CBD">
      <w:pPr>
        <w:jc w:val="right"/>
        <w:rPr>
          <w:rFonts w:hint="eastAsia" w:eastAsia="仿宋_GB2312"/>
          <w:sz w:val="32"/>
          <w:szCs w:val="32"/>
        </w:rPr>
      </w:pPr>
    </w:p>
    <w:p w14:paraId="2DC49C5D">
      <w:pPr>
        <w:jc w:val="right"/>
        <w:rPr>
          <w:rFonts w:hint="eastAsia"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13</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34D4E02"/>
    <w:rsid w:val="04EA5F97"/>
    <w:rsid w:val="055E50A5"/>
    <w:rsid w:val="05664FA2"/>
    <w:rsid w:val="05D22568"/>
    <w:rsid w:val="05EF4C6B"/>
    <w:rsid w:val="07E129C9"/>
    <w:rsid w:val="08747238"/>
    <w:rsid w:val="09CB2614"/>
    <w:rsid w:val="0A2F45E4"/>
    <w:rsid w:val="0AB467AA"/>
    <w:rsid w:val="0ABB6FAD"/>
    <w:rsid w:val="0BD0037E"/>
    <w:rsid w:val="0BE726D0"/>
    <w:rsid w:val="0CEE7983"/>
    <w:rsid w:val="0D4A53DE"/>
    <w:rsid w:val="0D5263D1"/>
    <w:rsid w:val="0DC46A3F"/>
    <w:rsid w:val="0DF304E6"/>
    <w:rsid w:val="0DF46257"/>
    <w:rsid w:val="0E6C1CF8"/>
    <w:rsid w:val="0F240982"/>
    <w:rsid w:val="0F5F1445"/>
    <w:rsid w:val="0F636DD4"/>
    <w:rsid w:val="0F9C41F6"/>
    <w:rsid w:val="10342C9C"/>
    <w:rsid w:val="111D61CC"/>
    <w:rsid w:val="11AE5B1B"/>
    <w:rsid w:val="124E494F"/>
    <w:rsid w:val="12837116"/>
    <w:rsid w:val="13182493"/>
    <w:rsid w:val="13DF1999"/>
    <w:rsid w:val="144A4B91"/>
    <w:rsid w:val="145A6A37"/>
    <w:rsid w:val="15BD2D24"/>
    <w:rsid w:val="16185F0B"/>
    <w:rsid w:val="163601C7"/>
    <w:rsid w:val="167A791A"/>
    <w:rsid w:val="16805C6A"/>
    <w:rsid w:val="169833B1"/>
    <w:rsid w:val="16AD61B9"/>
    <w:rsid w:val="16F0323F"/>
    <w:rsid w:val="17404EB2"/>
    <w:rsid w:val="17C26031"/>
    <w:rsid w:val="198E2E15"/>
    <w:rsid w:val="19F375CB"/>
    <w:rsid w:val="1A6B0852"/>
    <w:rsid w:val="1A7750CB"/>
    <w:rsid w:val="1AE45BF4"/>
    <w:rsid w:val="1B5F2A3D"/>
    <w:rsid w:val="1B6F4B00"/>
    <w:rsid w:val="1B832BB9"/>
    <w:rsid w:val="1C631B69"/>
    <w:rsid w:val="1CAA5E8D"/>
    <w:rsid w:val="1D917042"/>
    <w:rsid w:val="1E4946EC"/>
    <w:rsid w:val="1E862824"/>
    <w:rsid w:val="1F2D62B8"/>
    <w:rsid w:val="1FFF13CC"/>
    <w:rsid w:val="20416CA0"/>
    <w:rsid w:val="20877460"/>
    <w:rsid w:val="20A752B0"/>
    <w:rsid w:val="215D3678"/>
    <w:rsid w:val="22134F86"/>
    <w:rsid w:val="22373840"/>
    <w:rsid w:val="226438BB"/>
    <w:rsid w:val="22813DB4"/>
    <w:rsid w:val="230B4359"/>
    <w:rsid w:val="23227358"/>
    <w:rsid w:val="233478BC"/>
    <w:rsid w:val="233C7869"/>
    <w:rsid w:val="23A6613D"/>
    <w:rsid w:val="2465778B"/>
    <w:rsid w:val="24856B4C"/>
    <w:rsid w:val="251047F1"/>
    <w:rsid w:val="2616185B"/>
    <w:rsid w:val="261C4D09"/>
    <w:rsid w:val="26802AE7"/>
    <w:rsid w:val="26E966D9"/>
    <w:rsid w:val="274117E2"/>
    <w:rsid w:val="27BB4E1D"/>
    <w:rsid w:val="27FB7FC7"/>
    <w:rsid w:val="2802079B"/>
    <w:rsid w:val="280E46CB"/>
    <w:rsid w:val="28A505D0"/>
    <w:rsid w:val="2928137E"/>
    <w:rsid w:val="29340877"/>
    <w:rsid w:val="29374EAC"/>
    <w:rsid w:val="2AEE1614"/>
    <w:rsid w:val="2BA76BC1"/>
    <w:rsid w:val="2C3D53D7"/>
    <w:rsid w:val="2C440167"/>
    <w:rsid w:val="2CCC78C1"/>
    <w:rsid w:val="2DA6290B"/>
    <w:rsid w:val="2ED3590C"/>
    <w:rsid w:val="2F0D7070"/>
    <w:rsid w:val="2F2A203B"/>
    <w:rsid w:val="2F3557EE"/>
    <w:rsid w:val="30A6152A"/>
    <w:rsid w:val="30F304E8"/>
    <w:rsid w:val="312F00C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9B4B29"/>
    <w:rsid w:val="45A27F83"/>
    <w:rsid w:val="45DA57F2"/>
    <w:rsid w:val="462036D5"/>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6D4093"/>
    <w:rsid w:val="4AAC19DB"/>
    <w:rsid w:val="4B5F5F86"/>
    <w:rsid w:val="4B63653E"/>
    <w:rsid w:val="4D094EC3"/>
    <w:rsid w:val="4D14274B"/>
    <w:rsid w:val="4D2F6B04"/>
    <w:rsid w:val="4D611A03"/>
    <w:rsid w:val="4D6B16DA"/>
    <w:rsid w:val="4DA8648A"/>
    <w:rsid w:val="4DB818D3"/>
    <w:rsid w:val="4E023A4E"/>
    <w:rsid w:val="4E15237D"/>
    <w:rsid w:val="4E7174A2"/>
    <w:rsid w:val="4ED561A6"/>
    <w:rsid w:val="4F35295C"/>
    <w:rsid w:val="4F455F5A"/>
    <w:rsid w:val="500876B4"/>
    <w:rsid w:val="500B0654"/>
    <w:rsid w:val="50516200"/>
    <w:rsid w:val="50BB0282"/>
    <w:rsid w:val="513719A2"/>
    <w:rsid w:val="51CE00DD"/>
    <w:rsid w:val="52065E75"/>
    <w:rsid w:val="523D1450"/>
    <w:rsid w:val="529A65BD"/>
    <w:rsid w:val="53656A3D"/>
    <w:rsid w:val="536C48AE"/>
    <w:rsid w:val="53C22679"/>
    <w:rsid w:val="53D8335D"/>
    <w:rsid w:val="53F43779"/>
    <w:rsid w:val="547F5CB0"/>
    <w:rsid w:val="55085A60"/>
    <w:rsid w:val="55565F7E"/>
    <w:rsid w:val="558275C0"/>
    <w:rsid w:val="55F10BEA"/>
    <w:rsid w:val="564222AA"/>
    <w:rsid w:val="56525789"/>
    <w:rsid w:val="569D4E33"/>
    <w:rsid w:val="5759236E"/>
    <w:rsid w:val="580E10F6"/>
    <w:rsid w:val="58D47337"/>
    <w:rsid w:val="592E226E"/>
    <w:rsid w:val="594A2799"/>
    <w:rsid w:val="59F52A0B"/>
    <w:rsid w:val="5A2852CA"/>
    <w:rsid w:val="5A822210"/>
    <w:rsid w:val="5AED6742"/>
    <w:rsid w:val="5B056C58"/>
    <w:rsid w:val="5B121251"/>
    <w:rsid w:val="5B1B414A"/>
    <w:rsid w:val="5B2C2259"/>
    <w:rsid w:val="5BD03CF4"/>
    <w:rsid w:val="5BED59B0"/>
    <w:rsid w:val="5C4E28F2"/>
    <w:rsid w:val="5D6E6C4A"/>
    <w:rsid w:val="5D8C10AD"/>
    <w:rsid w:val="5DF23751"/>
    <w:rsid w:val="5F606ACD"/>
    <w:rsid w:val="602C2F4B"/>
    <w:rsid w:val="604023D3"/>
    <w:rsid w:val="605D7A55"/>
    <w:rsid w:val="60C7326E"/>
    <w:rsid w:val="615312F9"/>
    <w:rsid w:val="617C7487"/>
    <w:rsid w:val="62DE42A4"/>
    <w:rsid w:val="62E018F0"/>
    <w:rsid w:val="63131CC5"/>
    <w:rsid w:val="64D33629"/>
    <w:rsid w:val="65317E63"/>
    <w:rsid w:val="655621F8"/>
    <w:rsid w:val="655F02D8"/>
    <w:rsid w:val="65C0378C"/>
    <w:rsid w:val="666440B4"/>
    <w:rsid w:val="672956B8"/>
    <w:rsid w:val="67554762"/>
    <w:rsid w:val="682A1615"/>
    <w:rsid w:val="686B36F5"/>
    <w:rsid w:val="68BD5ADB"/>
    <w:rsid w:val="69C36A50"/>
    <w:rsid w:val="69E91EAC"/>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1C51AFA"/>
    <w:rsid w:val="72006856"/>
    <w:rsid w:val="725F4517"/>
    <w:rsid w:val="72EF2DCF"/>
    <w:rsid w:val="73C179F6"/>
    <w:rsid w:val="74F87D45"/>
    <w:rsid w:val="75BE06D4"/>
    <w:rsid w:val="75E9188B"/>
    <w:rsid w:val="761262E7"/>
    <w:rsid w:val="768E3FBD"/>
    <w:rsid w:val="76E9529A"/>
    <w:rsid w:val="77232F63"/>
    <w:rsid w:val="77682FDD"/>
    <w:rsid w:val="77C83101"/>
    <w:rsid w:val="78045146"/>
    <w:rsid w:val="781F4CEB"/>
    <w:rsid w:val="7895335E"/>
    <w:rsid w:val="79617C03"/>
    <w:rsid w:val="79F07834"/>
    <w:rsid w:val="7A4A5A54"/>
    <w:rsid w:val="7A9D241E"/>
    <w:rsid w:val="7AAF79AC"/>
    <w:rsid w:val="7AD43C48"/>
    <w:rsid w:val="7B1D5B01"/>
    <w:rsid w:val="7B5573A2"/>
    <w:rsid w:val="7B6018A2"/>
    <w:rsid w:val="7BB0099E"/>
    <w:rsid w:val="7BE0356B"/>
    <w:rsid w:val="7C436B20"/>
    <w:rsid w:val="7CC0084B"/>
    <w:rsid w:val="7D323E73"/>
    <w:rsid w:val="7D9F2B56"/>
    <w:rsid w:val="7E1B7C45"/>
    <w:rsid w:val="7E1F0D55"/>
    <w:rsid w:val="7E3E236F"/>
    <w:rsid w:val="7EAF0255"/>
    <w:rsid w:val="7EC14D4E"/>
    <w:rsid w:val="7F1C7CB2"/>
    <w:rsid w:val="7F8F7763"/>
    <w:rsid w:val="7FAA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2579</Words>
  <Characters>2721</Characters>
  <Lines>34</Lines>
  <Paragraphs>9</Paragraphs>
  <TotalTime>95</TotalTime>
  <ScaleCrop>false</ScaleCrop>
  <LinksUpToDate>false</LinksUpToDate>
  <CharactersWithSpaces>2724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2025-03-05T03:01:25Z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2D1142071A62485999F317D5522FE630_13</vt:lpwstr>
  </property>
  <property fmtid="{D5CDD505-2E9C-101B-9397-08002B2CF9AE}" pid="4" name="KSOTemplateDocerSaveRecord">
    <vt:lpwstr>eyJoZGlkIjoiOTFkYjZjY2UyMjE5OTdmMmQ1OThlYTAyYmY4ZjczMTYiLCJ1c2VySWQiOiIzODA4NzcxMzIifQ==</vt:lpwstr>
  </property>
</Properties>
</file>