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256EA">
      <w:pPr>
        <w:autoSpaceDE w:val="0"/>
        <w:autoSpaceDN w:val="0"/>
        <w:adjustRightInd w:val="0"/>
        <w:spacing w:line="540" w:lineRule="exact"/>
        <w:jc w:val="center"/>
        <w:rPr>
          <w:rFonts w:ascii="仿宋_GB2312" w:eastAsia="仿宋_GB2312"/>
          <w:b/>
          <w:bCs/>
          <w:color w:val="000000"/>
          <w:kern w:val="0"/>
          <w:sz w:val="32"/>
        </w:rPr>
      </w:pPr>
    </w:p>
    <w:p w14:paraId="45674492">
      <w:pPr>
        <w:autoSpaceDE w:val="0"/>
        <w:autoSpaceDN w:val="0"/>
        <w:adjustRightInd w:val="0"/>
        <w:spacing w:line="540" w:lineRule="exact"/>
        <w:jc w:val="center"/>
        <w:rPr>
          <w:rFonts w:ascii="仿宋_GB2312" w:eastAsia="仿宋_GB2312"/>
          <w:b/>
          <w:bCs/>
          <w:color w:val="000000"/>
          <w:kern w:val="0"/>
          <w:sz w:val="32"/>
        </w:rPr>
      </w:pPr>
    </w:p>
    <w:p w14:paraId="350D151E">
      <w:pPr>
        <w:autoSpaceDE w:val="0"/>
        <w:autoSpaceDN w:val="0"/>
        <w:adjustRightInd w:val="0"/>
        <w:spacing w:line="400" w:lineRule="exact"/>
        <w:jc w:val="center"/>
        <w:rPr>
          <w:rFonts w:ascii="仿宋_GB2312" w:eastAsia="仿宋_GB2312"/>
          <w:b/>
          <w:bCs/>
          <w:color w:val="000000"/>
          <w:kern w:val="0"/>
          <w:sz w:val="32"/>
        </w:rPr>
      </w:pPr>
    </w:p>
    <w:p w14:paraId="7ACFF13B">
      <w:pPr>
        <w:autoSpaceDE w:val="0"/>
        <w:autoSpaceDN w:val="0"/>
        <w:adjustRightInd w:val="0"/>
        <w:spacing w:line="540" w:lineRule="exact"/>
        <w:jc w:val="center"/>
        <w:rPr>
          <w:rFonts w:ascii="仿宋_GB2312" w:eastAsia="仿宋_GB2312"/>
          <w:b/>
          <w:bCs/>
          <w:color w:val="000000"/>
          <w:kern w:val="0"/>
          <w:sz w:val="32"/>
        </w:rPr>
      </w:pPr>
    </w:p>
    <w:p w14:paraId="2F41C3D0">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449BB06E">
      <w:pPr>
        <w:autoSpaceDE w:val="0"/>
        <w:autoSpaceDN w:val="0"/>
        <w:adjustRightInd w:val="0"/>
        <w:spacing w:line="480" w:lineRule="auto"/>
        <w:rPr>
          <w:rFonts w:ascii="仿宋_GB2312" w:eastAsia="仿宋_GB2312"/>
          <w:b/>
          <w:bCs/>
          <w:color w:val="000000"/>
          <w:kern w:val="0"/>
          <w:sz w:val="32"/>
        </w:rPr>
      </w:pPr>
    </w:p>
    <w:p w14:paraId="71053990">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50</w:t>
      </w:r>
      <w:r>
        <w:rPr>
          <w:rFonts w:hint="eastAsia" w:ascii="仿宋_GB2312" w:eastAsia="仿宋_GB2312"/>
          <w:color w:val="000000"/>
          <w:kern w:val="0"/>
          <w:sz w:val="32"/>
        </w:rPr>
        <w:t>号</w:t>
      </w:r>
    </w:p>
    <w:p w14:paraId="52F1C89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0FAFB3">
      <w:pPr>
        <w:pStyle w:val="10"/>
        <w:spacing w:line="600" w:lineRule="exact"/>
        <w:rPr>
          <w:rFonts w:ascii="方正小标宋简体" w:hAnsi="宋体" w:eastAsia="方正小标宋简体"/>
          <w:szCs w:val="44"/>
        </w:rPr>
      </w:pPr>
    </w:p>
    <w:p w14:paraId="6E494F68">
      <w:pPr>
        <w:tabs>
          <w:tab w:val="left" w:pos="680"/>
        </w:tabs>
        <w:spacing w:line="540" w:lineRule="exact"/>
        <w:jc w:val="center"/>
        <w:rPr>
          <w:rFonts w:ascii="方正小标宋简体" w:hAnsi="宋体" w:eastAsia="方正小标宋简体"/>
          <w:kern w:val="15"/>
          <w:sz w:val="44"/>
          <w:szCs w:val="44"/>
        </w:rPr>
      </w:pPr>
      <w:bookmarkStart w:id="0" w:name="_GoBack"/>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常州辰春汽车零部件有限公司新建新能源汽车内外饰零部件生产项目</w:t>
      </w:r>
      <w:r>
        <w:rPr>
          <w:rFonts w:hint="eastAsia" w:ascii="方正小标宋简体" w:hAnsi="宋体" w:eastAsia="方正小标宋简体"/>
          <w:kern w:val="15"/>
          <w:sz w:val="44"/>
          <w:szCs w:val="44"/>
        </w:rPr>
        <w:t>环境影响报告表的批复</w:t>
      </w:r>
      <w:bookmarkEnd w:id="0"/>
    </w:p>
    <w:p w14:paraId="29E818B8">
      <w:pPr>
        <w:tabs>
          <w:tab w:val="left" w:pos="680"/>
        </w:tabs>
        <w:spacing w:line="540" w:lineRule="exact"/>
        <w:jc w:val="center"/>
        <w:rPr>
          <w:rFonts w:ascii="仿宋_GB2312" w:eastAsia="仿宋_GB2312"/>
          <w:b/>
          <w:bCs/>
          <w:sz w:val="32"/>
        </w:rPr>
      </w:pPr>
    </w:p>
    <w:p w14:paraId="3BD106F5">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常州辰春汽车零部件有限公司：</w:t>
      </w:r>
    </w:p>
    <w:p w14:paraId="661E38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你单位报批的《常州辰春汽车零部件有限公司新建新能源汽车内外饰零部件生产项目环境影响报告表》（以下简称《报告表》）等相关材料均悉。经研究，批复如下：</w:t>
      </w:r>
    </w:p>
    <w:p w14:paraId="17631A7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EE0C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位于钟楼经济开发区合欢路60号，租赁常州市宝盾防爆科技有限公司厂房，计划购置生产喷涂线、注塑机等设备57台（套）。项目达产后，可形成年产2500万件新能源汽车内外饰零部件的生产能力。</w:t>
      </w:r>
      <w:r>
        <w:rPr>
          <w:rFonts w:hint="eastAsia" w:ascii="仿宋_GB2312" w:hAnsi="Times" w:eastAsia="仿宋_GB2312"/>
          <w:color w:val="000000"/>
          <w:sz w:val="32"/>
          <w:szCs w:val="32"/>
        </w:rPr>
        <w:t>项目产品方案、主要原辅材料、主要设备及生产工艺按《报告表》确定的内容实施。</w:t>
      </w:r>
    </w:p>
    <w:p w14:paraId="7B2F080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2905A58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36E8A4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项目厂区应实行“雨污分流、清污分流”原则。本项目生活污水接入城市污水管网进常州市江边污水处理厂集中处理，接管水质必须符合《污水排入城镇下水道水质标准》（GB/T31962-2015）表1中B等级标准。</w:t>
      </w:r>
    </w:p>
    <w:p w14:paraId="3D9C6E10">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sz w:val="32"/>
          <w:szCs w:val="32"/>
          <w:lang w:eastAsia="zh-CN"/>
        </w:rPr>
        <w:t>《合成树脂工业污染物排放标准》（GB31572-2015）表5标准及其修改单、《表面涂装(汽车零部件)大气污染物排放标准》（DB 32/3966-2021）、《大气污染物综合排放标准》（DB32/4041-2021）</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4ED218B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34E1290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78B08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47CAEC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05E2B1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2869632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3120</w:t>
      </w:r>
      <w:r>
        <w:rPr>
          <w:rFonts w:hint="eastAsia" w:ascii="仿宋_GB2312" w:hAnsi="Times" w:eastAsia="仿宋_GB2312"/>
          <w:sz w:val="32"/>
          <w:szCs w:val="32"/>
        </w:rPr>
        <w:t>、COD≤</w:t>
      </w:r>
      <w:r>
        <w:rPr>
          <w:rFonts w:hint="eastAsia" w:ascii="仿宋_GB2312" w:hAnsi="Times" w:eastAsia="仿宋_GB2312"/>
          <w:sz w:val="32"/>
          <w:szCs w:val="32"/>
          <w:lang w:val="en-US" w:eastAsia="zh-CN"/>
        </w:rPr>
        <w:t>1.404</w:t>
      </w:r>
      <w:r>
        <w:rPr>
          <w:rFonts w:hint="eastAsia" w:ascii="仿宋_GB2312" w:hAnsi="Times" w:eastAsia="仿宋_GB2312"/>
          <w:sz w:val="32"/>
          <w:szCs w:val="32"/>
        </w:rPr>
        <w:t>、SS</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0.936</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0.109</w:t>
      </w:r>
      <w:r>
        <w:rPr>
          <w:rFonts w:hint="eastAsia" w:ascii="仿宋_GB2312" w:hAnsi="Times" w:eastAsia="仿宋_GB2312" w:cs="Times New Roman"/>
          <w:sz w:val="32"/>
          <w:szCs w:val="32"/>
        </w:rPr>
        <w:t>、TP ≤</w:t>
      </w:r>
      <w:r>
        <w:rPr>
          <w:rFonts w:hint="eastAsia" w:ascii="仿宋_GB2312" w:hAnsi="Times" w:eastAsia="仿宋_GB2312"/>
          <w:sz w:val="32"/>
          <w:szCs w:val="32"/>
          <w:lang w:val="en-US" w:eastAsia="zh-CN"/>
        </w:rPr>
        <w:t>0.016</w:t>
      </w:r>
      <w:r>
        <w:rPr>
          <w:rFonts w:hint="eastAsia" w:ascii="仿宋_GB2312" w:hAnsi="Times" w:eastAsia="仿宋_GB2312"/>
          <w:color w:val="auto"/>
          <w:sz w:val="32"/>
          <w:szCs w:val="32"/>
        </w:rPr>
        <w:t>、TN ≤</w:t>
      </w:r>
      <w:r>
        <w:rPr>
          <w:rFonts w:hint="eastAsia" w:ascii="仿宋_GB2312" w:hAnsi="Times" w:eastAsia="仿宋_GB2312"/>
          <w:color w:val="auto"/>
          <w:sz w:val="32"/>
          <w:szCs w:val="32"/>
          <w:lang w:val="en-US" w:eastAsia="zh-CN"/>
        </w:rPr>
        <w:t>0.156</w:t>
      </w:r>
      <w:r>
        <w:rPr>
          <w:rFonts w:hint="eastAsia" w:ascii="仿宋_GB2312" w:hAnsi="Times" w:eastAsia="仿宋_GB2312"/>
          <w:color w:val="auto"/>
          <w:sz w:val="32"/>
          <w:szCs w:val="32"/>
        </w:rPr>
        <w:t>。</w:t>
      </w:r>
    </w:p>
    <w:p w14:paraId="0C0076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3F5B959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有组织废气：VOC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0.459、颗粒物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0.21</w:t>
      </w:r>
      <w:r>
        <w:rPr>
          <w:rFonts w:hint="eastAsia" w:ascii="仿宋_GB2312" w:hAnsi="Times" w:eastAsia="仿宋_GB2312"/>
          <w:sz w:val="32"/>
          <w:szCs w:val="32"/>
        </w:rPr>
        <w:t>。</w:t>
      </w:r>
    </w:p>
    <w:p w14:paraId="744678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无组织废气：VOC</w:t>
      </w:r>
      <w:r>
        <w:rPr>
          <w:rFonts w:hint="eastAsia" w:ascii="仿宋_GB2312" w:hAnsi="Times" w:eastAsia="仿宋_GB2312"/>
          <w:sz w:val="32"/>
          <w:szCs w:val="32"/>
          <w:lang w:val="en-US" w:eastAsia="zh-CN"/>
        </w:rPr>
        <w:t>s</w:t>
      </w:r>
      <w:r>
        <w:rPr>
          <w:rFonts w:hint="eastAsia" w:ascii="仿宋_GB2312" w:hAnsi="Times" w:eastAsia="仿宋_GB2312"/>
          <w:sz w:val="32"/>
          <w:szCs w:val="32"/>
        </w:rPr>
        <w:t>≤</w:t>
      </w:r>
      <w:r>
        <w:rPr>
          <w:rFonts w:hint="eastAsia" w:ascii="仿宋_GB2312" w:hAnsi="Times" w:eastAsia="仿宋_GB2312"/>
          <w:sz w:val="32"/>
          <w:szCs w:val="32"/>
          <w:lang w:val="en-US" w:eastAsia="zh-CN"/>
        </w:rPr>
        <w:t>0.312、颗粒物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0.11</w:t>
      </w:r>
      <w:r>
        <w:rPr>
          <w:rFonts w:hint="eastAsia" w:ascii="仿宋_GB2312" w:hAnsi="Times" w:eastAsia="仿宋_GB2312"/>
          <w:sz w:val="32"/>
          <w:szCs w:val="32"/>
        </w:rPr>
        <w:t>。</w:t>
      </w:r>
    </w:p>
    <w:p w14:paraId="2E4F0A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1E494CE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69FFAF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5321DC5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（项目代码：2412-320404-89-05-835866）</w:t>
      </w:r>
    </w:p>
    <w:p w14:paraId="4B61C54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1EEF04F3">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1B9A09D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26</w:t>
      </w:r>
      <w:r>
        <w:rPr>
          <w:rFonts w:hint="eastAsia" w:ascii="仿宋_GB2312" w:eastAsia="仿宋_GB2312"/>
          <w:sz w:val="32"/>
          <w:szCs w:val="32"/>
        </w:rPr>
        <w:t>日</w:t>
      </w:r>
    </w:p>
    <w:p w14:paraId="54E2EDD7">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0E9B81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199B23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40EF9C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18425D0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230878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5050B30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B88772B">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0F6FB2E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20CCFF32">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38775261">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8</w:t>
      </w:r>
      <w:r>
        <w:rPr>
          <w:rFonts w:hint="eastAsia" w:ascii="仿宋_GB2312" w:eastAsia="仿宋_GB2312"/>
          <w:sz w:val="28"/>
          <w:szCs w:val="28"/>
        </w:rPr>
        <w:t>月</w:t>
      </w:r>
      <w:r>
        <w:rPr>
          <w:rFonts w:hint="eastAsia" w:ascii="仿宋_GB2312" w:eastAsia="仿宋_GB2312"/>
          <w:sz w:val="28"/>
          <w:szCs w:val="28"/>
          <w:lang w:val="en-US" w:eastAsia="zh-CN"/>
        </w:rPr>
        <w:t>26</w:t>
      </w:r>
      <w:r>
        <w:rPr>
          <w:rFonts w:hint="eastAsia" w:ascii="仿宋_GB2312" w:eastAsia="仿宋_GB2312"/>
          <w:sz w:val="28"/>
          <w:szCs w:val="28"/>
        </w:rPr>
        <w:t>日印发</w:t>
      </w:r>
    </w:p>
    <w:p w14:paraId="5A59AEDB">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85514">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0580A3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E6B3">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3FF6525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09414">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45DCD"/>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2646F2F"/>
    <w:rsid w:val="048D7B99"/>
    <w:rsid w:val="0B2C67C7"/>
    <w:rsid w:val="0ED2335F"/>
    <w:rsid w:val="118E2656"/>
    <w:rsid w:val="164A731D"/>
    <w:rsid w:val="20775F2B"/>
    <w:rsid w:val="23127C96"/>
    <w:rsid w:val="24380AC0"/>
    <w:rsid w:val="28CE7583"/>
    <w:rsid w:val="305B0EEF"/>
    <w:rsid w:val="37AA0860"/>
    <w:rsid w:val="3CE618B6"/>
    <w:rsid w:val="403646E7"/>
    <w:rsid w:val="47266AFE"/>
    <w:rsid w:val="4DD95D11"/>
    <w:rsid w:val="4E9A4C7A"/>
    <w:rsid w:val="51422093"/>
    <w:rsid w:val="56245862"/>
    <w:rsid w:val="57A26980"/>
    <w:rsid w:val="66093055"/>
    <w:rsid w:val="66201BCA"/>
    <w:rsid w:val="666E2599"/>
    <w:rsid w:val="6B65663B"/>
    <w:rsid w:val="757E12F7"/>
    <w:rsid w:val="7EEA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1709</Words>
  <Characters>1902</Characters>
  <Lines>13</Lines>
  <Paragraphs>3</Paragraphs>
  <TotalTime>0</TotalTime>
  <ScaleCrop>false</ScaleCrop>
  <LinksUpToDate>false</LinksUpToDate>
  <CharactersWithSpaces>1957</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2025-08-25T06:27:34Z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CEBD98CD2CC34170B9FB32A7E420C0DB_13</vt:lpwstr>
  </property>
  <property fmtid="{D5CDD505-2E9C-101B-9397-08002B2CF9AE}" pid="4" name="KSOTemplateDocerSaveRecord">
    <vt:lpwstr>eyJoZGlkIjoiMjU3MmEzZjNhMWFiNGQ2MDA0N2I4YjY0M2JmM2ZlYjQiLCJ1c2VySWQiOiI2OTc2NzIxMTQifQ==</vt:lpwstr>
  </property>
</Properties>
</file>