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256EA">
      <w:pPr>
        <w:autoSpaceDE w:val="0"/>
        <w:autoSpaceDN w:val="0"/>
        <w:adjustRightInd w:val="0"/>
        <w:spacing w:line="540" w:lineRule="exact"/>
        <w:jc w:val="center"/>
        <w:rPr>
          <w:rFonts w:ascii="仿宋_GB2312" w:eastAsia="仿宋_GB2312"/>
          <w:b/>
          <w:bCs/>
          <w:color w:val="000000"/>
          <w:kern w:val="0"/>
          <w:sz w:val="32"/>
        </w:rPr>
      </w:pPr>
    </w:p>
    <w:p w14:paraId="45674492">
      <w:pPr>
        <w:autoSpaceDE w:val="0"/>
        <w:autoSpaceDN w:val="0"/>
        <w:adjustRightInd w:val="0"/>
        <w:spacing w:line="540" w:lineRule="exact"/>
        <w:jc w:val="center"/>
        <w:rPr>
          <w:rFonts w:ascii="仿宋_GB2312" w:eastAsia="仿宋_GB2312"/>
          <w:b/>
          <w:bCs/>
          <w:color w:val="000000"/>
          <w:kern w:val="0"/>
          <w:sz w:val="32"/>
        </w:rPr>
      </w:pPr>
    </w:p>
    <w:p w14:paraId="350D151E">
      <w:pPr>
        <w:autoSpaceDE w:val="0"/>
        <w:autoSpaceDN w:val="0"/>
        <w:adjustRightInd w:val="0"/>
        <w:spacing w:line="400" w:lineRule="exact"/>
        <w:jc w:val="center"/>
        <w:rPr>
          <w:rFonts w:ascii="仿宋_GB2312" w:eastAsia="仿宋_GB2312"/>
          <w:b/>
          <w:bCs/>
          <w:color w:val="000000"/>
          <w:kern w:val="0"/>
          <w:sz w:val="32"/>
        </w:rPr>
      </w:pPr>
    </w:p>
    <w:p w14:paraId="7ACFF13B">
      <w:pPr>
        <w:autoSpaceDE w:val="0"/>
        <w:autoSpaceDN w:val="0"/>
        <w:adjustRightInd w:val="0"/>
        <w:spacing w:line="540" w:lineRule="exact"/>
        <w:jc w:val="center"/>
        <w:rPr>
          <w:rFonts w:ascii="仿宋_GB2312" w:eastAsia="仿宋_GB2312"/>
          <w:b/>
          <w:bCs/>
          <w:color w:val="000000"/>
          <w:kern w:val="0"/>
          <w:sz w:val="32"/>
        </w:rPr>
      </w:pPr>
    </w:p>
    <w:p w14:paraId="2F41C3D0">
      <w:pPr>
        <w:spacing w:line="1400" w:lineRule="exact"/>
        <w:jc w:val="center"/>
        <w:rPr>
          <w:rFonts w:ascii="方正小标宋简体" w:hAnsi="宋体" w:eastAsia="方正小标宋简体"/>
          <w:bCs/>
          <w:color w:val="FF0000"/>
          <w:w w:val="65"/>
          <w:sz w:val="130"/>
          <w:szCs w:val="130"/>
        </w:rPr>
      </w:pPr>
      <w:r>
        <w:rPr>
          <w:rFonts w:hint="eastAsia" w:ascii="方正小标宋简体" w:hAnsi="宋体" w:eastAsia="方正小标宋简体"/>
          <w:bCs/>
          <w:color w:val="FF0000"/>
          <w:w w:val="65"/>
          <w:sz w:val="130"/>
          <w:szCs w:val="130"/>
        </w:rPr>
        <w:t>常州市生态环境局文件</w:t>
      </w:r>
    </w:p>
    <w:p w14:paraId="449BB06E">
      <w:pPr>
        <w:autoSpaceDE w:val="0"/>
        <w:autoSpaceDN w:val="0"/>
        <w:adjustRightInd w:val="0"/>
        <w:spacing w:line="480" w:lineRule="auto"/>
        <w:rPr>
          <w:rFonts w:ascii="仿宋_GB2312" w:eastAsia="仿宋_GB2312"/>
          <w:b/>
          <w:bCs/>
          <w:color w:val="000000"/>
          <w:kern w:val="0"/>
          <w:sz w:val="32"/>
        </w:rPr>
      </w:pPr>
    </w:p>
    <w:p w14:paraId="71053990">
      <w:pPr>
        <w:tabs>
          <w:tab w:val="left" w:pos="7335"/>
        </w:tabs>
        <w:spacing w:line="600" w:lineRule="exact"/>
        <w:ind w:firstLine="160" w:firstLineChars="50"/>
        <w:jc w:val="center"/>
        <w:rPr>
          <w:rFonts w:ascii="楷体_GB2312" w:eastAsia="楷体_GB2312"/>
          <w:color w:val="000000"/>
          <w:kern w:val="0"/>
          <w:sz w:val="32"/>
        </w:rPr>
      </w:pPr>
      <w:r>
        <w:rPr>
          <w:rFonts w:hint="eastAsia" w:ascii="仿宋_GB2312" w:eastAsia="仿宋_GB2312"/>
          <w:color w:val="000000"/>
          <w:kern w:val="0"/>
          <w:sz w:val="32"/>
        </w:rPr>
        <w:t>常钟环审</w:t>
      </w:r>
      <w:r>
        <w:rPr>
          <w:rFonts w:hint="eastAsia" w:ascii="仿宋_GB2312" w:eastAsia="仿宋_GB2312"/>
          <w:sz w:val="32"/>
        </w:rPr>
        <w:t>〔</w:t>
      </w:r>
      <w:r>
        <w:rPr>
          <w:rFonts w:hint="eastAsia" w:ascii="仿宋_GB2312" w:eastAsia="仿宋_GB2312"/>
          <w:color w:val="000000"/>
          <w:kern w:val="0"/>
          <w:sz w:val="32"/>
        </w:rPr>
        <w:t>202</w:t>
      </w:r>
      <w:r>
        <w:rPr>
          <w:rFonts w:hint="eastAsia" w:ascii="仿宋_GB2312" w:eastAsia="仿宋_GB2312"/>
          <w:color w:val="000000"/>
          <w:kern w:val="0"/>
          <w:sz w:val="32"/>
          <w:lang w:val="en-US" w:eastAsia="zh-CN"/>
        </w:rPr>
        <w:t>5</w:t>
      </w:r>
      <w:r>
        <w:rPr>
          <w:rFonts w:hint="eastAsia" w:ascii="仿宋_GB2312" w:eastAsia="仿宋_GB2312"/>
          <w:color w:val="000000"/>
          <w:kern w:val="0"/>
          <w:sz w:val="32"/>
        </w:rPr>
        <w:t>〕</w:t>
      </w:r>
      <w:r>
        <w:rPr>
          <w:rFonts w:hint="eastAsia" w:ascii="仿宋_GB2312" w:eastAsia="仿宋_GB2312"/>
          <w:color w:val="000000"/>
          <w:kern w:val="0"/>
          <w:sz w:val="32"/>
          <w:lang w:val="en-US" w:eastAsia="zh-CN"/>
        </w:rPr>
        <w:t>53</w:t>
      </w:r>
      <w:r>
        <w:rPr>
          <w:rFonts w:hint="eastAsia" w:ascii="仿宋_GB2312" w:eastAsia="仿宋_GB2312"/>
          <w:color w:val="000000"/>
          <w:kern w:val="0"/>
          <w:sz w:val="32"/>
        </w:rPr>
        <w:t>号</w:t>
      </w:r>
    </w:p>
    <w:p w14:paraId="52F1C891">
      <w:pPr>
        <w:autoSpaceDE w:val="0"/>
        <w:autoSpaceDN w:val="0"/>
        <w:adjustRightInd w:val="0"/>
        <w:spacing w:line="540" w:lineRule="exact"/>
        <w:jc w:val="center"/>
        <w:rPr>
          <w:rFonts w:ascii="仿宋_GB2312" w:eastAsia="仿宋_GB2312"/>
          <w:b/>
          <w:bCs/>
          <w:color w:val="000000"/>
          <w:kern w:val="0"/>
          <w:sz w:val="32"/>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186690</wp:posOffset>
                </wp:positionV>
                <wp:extent cx="5762625" cy="9525"/>
                <wp:effectExtent l="19050" t="19050" r="9525"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2625" cy="9525"/>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3pt;margin-top:14.7pt;height:0.75pt;width:453.75pt;z-index:251659264;mso-width-relative:page;mso-height-relative:page;" filled="f" stroked="t" coordsize="21600,21600" o:gfxdata="UEsDBAoAAAAAAIdO4kAAAAAAAAAAAAAAAAAEAAAAZHJzL1BLAwQUAAAACACHTuJAJKlrN9sAAAAI&#10;AQAADwAAAGRycy9kb3ducmV2LnhtbE2PQUvDQBSE74L/YXmCF2l3U7WYmJcigljbgzUK4m2bPJPQ&#10;7Nu4u2nrv3c96XGYYeabfHE0vdiT851lhGSqQBBXtu64QXh7fZjcgPBBc617y4TwTR4WxelJrrPa&#10;HviF9mVoRCxhn2mENoQhk9JXLRntp3Ygjt6ndUaHKF0ja6cPsdz0cqbUXBrdcVxo9UD3LVW7cjQI&#10;5tncyY/141i6zdPq/Wu93OwulojnZ4m6BRHoGP7C8Isf0aGITFs7cu1FjzCZxysBYZZegYh+qpJr&#10;EFuES5WCLHL5/0DxA1BLAwQUAAAACACHTuJAqQ/ZV+sBAACuAwAADgAAAGRycy9lMm9Eb2MueG1s&#10;rVPNbhMxEL4j8Q6W72Q3oQntKpseEoVLgUhtH2Di9WYtbI9lO9nkJXgBJG5w4tg7b0N5DMa7aaDl&#10;0gN7sDx/38z3jXd6uTea7aQPCm3Jh4OcM2kFVspuSn57s3x1zlmIYCvQaGXJDzLwy9nLF9PWFXKE&#10;DepKekYgNhStK3kToyuyLIhGGggDdNJSsEZvIJLpN1nloSV0o7NRnk+yFn3lPAoZAnkXfZAfEf1z&#10;ALGulZALFFsjbexRvdQQiVJolAt81k1b11LED3UdZGS65MQ0dic1ofs6ndlsCsXGg2uUOI4Azxnh&#10;CScDylLTE9QCIrCtV/9AGSU8BqzjQKDJeiKdIsRimD/R5roBJzsuJHVwJ9HD/4MV73crz1RV8jPO&#10;LBha+P3nu5+fvv768YXO++/f2FkSqXWhoNy5XflEU+zttbtC8TEwi/MG7EZ2w94cHCEMU0X2qCQZ&#10;wVGrdfsOK8qBbcROsX3tTYIkLdi+W8zhtBi5j0yQc/xmMpqMxpwJil2M6ZYaQPFQ63yIbyUali4l&#10;18om2aCA3VWIfepDSnJbXCqtyQ+Ftqwt+evzYZ53FQG1qlI0BYPfrOfasx3Q61kuc/qOjR+ledza&#10;qu+i7ZF44tqrtsbqsPIpnDSgNXaTH59ceid/213Wn99s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qWs32wAAAAgBAAAPAAAAAAAAAAEAIAAAACIAAABkcnMvZG93bnJldi54bWxQSwECFAAUAAAA&#10;CACHTuJAqQ/ZV+sBAACuAwAADgAAAAAAAAABACAAAAAqAQAAZHJzL2Uyb0RvYy54bWxQSwUGAAAA&#10;AAYABgBZAQAAhwUAAAAA&#10;">
                <v:fill on="f" focussize="0,0"/>
                <v:stroke weight="3pt" color="#FF0000" joinstyle="round"/>
                <v:imagedata o:title=""/>
                <o:lock v:ext="edit" aspectratio="f"/>
              </v:line>
            </w:pict>
          </mc:Fallback>
        </mc:AlternateContent>
      </w:r>
    </w:p>
    <w:p w14:paraId="7B0FAFB3">
      <w:pPr>
        <w:pStyle w:val="10"/>
        <w:spacing w:line="600" w:lineRule="exact"/>
        <w:rPr>
          <w:rFonts w:ascii="方正小标宋简体" w:hAnsi="宋体" w:eastAsia="方正小标宋简体"/>
          <w:szCs w:val="44"/>
        </w:rPr>
      </w:pPr>
    </w:p>
    <w:p w14:paraId="6E494F68">
      <w:pPr>
        <w:tabs>
          <w:tab w:val="left" w:pos="680"/>
        </w:tabs>
        <w:spacing w:line="540" w:lineRule="exact"/>
        <w:jc w:val="center"/>
        <w:rPr>
          <w:rFonts w:ascii="方正小标宋简体" w:hAnsi="宋体" w:eastAsia="方正小标宋简体"/>
          <w:kern w:val="15"/>
          <w:sz w:val="44"/>
          <w:szCs w:val="44"/>
        </w:rPr>
      </w:pPr>
      <w:r>
        <w:rPr>
          <w:rFonts w:hint="eastAsia" w:ascii="方正小标宋简体" w:hAnsi="宋体" w:eastAsia="方正小标宋简体"/>
          <w:kern w:val="15"/>
          <w:sz w:val="44"/>
          <w:szCs w:val="44"/>
        </w:rPr>
        <w:t>市生态环境局关于</w:t>
      </w:r>
      <w:r>
        <w:rPr>
          <w:rFonts w:hint="eastAsia" w:ascii="方正小标宋简体" w:hAnsi="宋体" w:eastAsia="方正小标宋简体"/>
          <w:kern w:val="15"/>
          <w:sz w:val="44"/>
          <w:szCs w:val="44"/>
          <w:lang w:val="en-US" w:eastAsia="zh-CN"/>
        </w:rPr>
        <w:t>常州瑞斯塔电机有限公司新建永磁同步电机生产项目</w:t>
      </w:r>
      <w:r>
        <w:rPr>
          <w:rFonts w:hint="eastAsia" w:ascii="方正小标宋简体" w:hAnsi="宋体" w:eastAsia="方正小标宋简体"/>
          <w:kern w:val="15"/>
          <w:sz w:val="44"/>
          <w:szCs w:val="44"/>
        </w:rPr>
        <w:t>环境影响报告表的批复</w:t>
      </w:r>
    </w:p>
    <w:p w14:paraId="29E818B8">
      <w:pPr>
        <w:tabs>
          <w:tab w:val="left" w:pos="680"/>
        </w:tabs>
        <w:spacing w:line="540" w:lineRule="exact"/>
        <w:jc w:val="center"/>
        <w:rPr>
          <w:rFonts w:ascii="仿宋_GB2312" w:eastAsia="仿宋_GB2312"/>
          <w:b/>
          <w:bCs/>
          <w:sz w:val="32"/>
        </w:rPr>
      </w:pPr>
    </w:p>
    <w:p w14:paraId="3BD106F5">
      <w:pPr>
        <w:keepNext w:val="0"/>
        <w:keepLines w:val="0"/>
        <w:pageBreakBefore w:val="0"/>
        <w:widowControl w:val="0"/>
        <w:kinsoku/>
        <w:wordWrap/>
        <w:overflowPunct w:val="0"/>
        <w:topLinePunct w:val="0"/>
        <w:autoSpaceDE/>
        <w:autoSpaceDN/>
        <w:bidi w:val="0"/>
        <w:adjustRightInd/>
        <w:snapToGrid w:val="0"/>
        <w:spacing w:line="540" w:lineRule="exact"/>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常州瑞斯塔电机有限公司：</w:t>
      </w:r>
    </w:p>
    <w:p w14:paraId="661E3846">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你单位报批的《常州瑞斯塔电机有限公司新建永磁同步电机生产项目环境影响报告表》（以下简称《报告表》）等相关材料均悉。经研究，批复如下：</w:t>
      </w:r>
    </w:p>
    <w:p w14:paraId="17631A72">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根据《报告表》分析及其结论意见，在切实落实《报告表》提出的各项污染防治措施、环境风险防范措施及本批复要求的前提下，仅从环保角度分析，你单位按照《报告表》所述内容进行项目建设具有环境可行性。</w:t>
      </w:r>
    </w:p>
    <w:p w14:paraId="09EE0C20">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二、项目建设内容：总投资</w:t>
      </w:r>
      <w:r>
        <w:rPr>
          <w:rFonts w:hint="eastAsia" w:ascii="仿宋_GB2312" w:hAnsi="Times" w:eastAsia="仿宋_GB2312"/>
          <w:color w:val="000000"/>
          <w:sz w:val="32"/>
          <w:szCs w:val="32"/>
          <w:lang w:val="en-US" w:eastAsia="zh-CN"/>
        </w:rPr>
        <w:t>450</w:t>
      </w:r>
      <w:r>
        <w:rPr>
          <w:rFonts w:hint="eastAsia" w:ascii="仿宋_GB2312" w:hAnsi="Times" w:eastAsia="仿宋_GB2312"/>
          <w:color w:val="000000"/>
          <w:sz w:val="32"/>
          <w:szCs w:val="32"/>
        </w:rPr>
        <w:t>万元，</w:t>
      </w:r>
      <w:r>
        <w:rPr>
          <w:rFonts w:hint="eastAsia" w:ascii="仿宋_GB2312" w:hAnsi="Times" w:eastAsia="仿宋_GB2312"/>
          <w:color w:val="000000"/>
          <w:sz w:val="32"/>
          <w:szCs w:val="32"/>
          <w:lang w:val="en-US" w:eastAsia="zh-CN"/>
        </w:rPr>
        <w:t>位于钟楼经济开发区枫林路56号，租赁常州东奥新谷科技文化有限公司位于江苏省常州市钟楼区枫林路56号B栋3楼的闲置厂房，购置定子绕线机、槽片机、热套机、灌胶机、烘烤箱等主辅设备共22台（套），项目建成后可形成年产5万台（套）永磁同步电机的生产能力。</w:t>
      </w:r>
      <w:r>
        <w:rPr>
          <w:rFonts w:hint="eastAsia" w:ascii="仿宋_GB2312" w:hAnsi="Times" w:eastAsia="仿宋_GB2312"/>
          <w:color w:val="000000"/>
          <w:sz w:val="32"/>
          <w:szCs w:val="32"/>
        </w:rPr>
        <w:t>项目产品方案、主要原辅材料、主要设备及生产工艺按《报告表》确定的内容实施。</w:t>
      </w:r>
    </w:p>
    <w:p w14:paraId="7B2F0807">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三、在项目工程设计、建设和环境管理中，你单位须认真落实《报告表》中提出的各项环保要求，严格执行环保“三同时”制度，确保各类污染物达标排放，并须着重做好以下工作：</w:t>
      </w:r>
    </w:p>
    <w:p w14:paraId="2905A584">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（一）全过程贯彻循环经济理念和清洁生产原则，加强生产管理和环境管理，从源头减少污染物产生量、排放量。</w:t>
      </w:r>
    </w:p>
    <w:p w14:paraId="36E8A488">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eastAsia="仿宋_GB2312"/>
          <w:color w:val="000000"/>
          <w:sz w:val="32"/>
          <w:szCs w:val="32"/>
        </w:rPr>
      </w:pPr>
      <w:r>
        <w:rPr>
          <w:rFonts w:hint="eastAsia" w:ascii="仿宋_GB2312" w:hAnsi="Times" w:eastAsia="仿宋_GB2312"/>
          <w:color w:val="000000"/>
          <w:sz w:val="32"/>
          <w:szCs w:val="32"/>
        </w:rPr>
        <w:t>（二）</w:t>
      </w:r>
      <w:r>
        <w:rPr>
          <w:rFonts w:hint="eastAsia" w:ascii="仿宋_GB2312" w:hAnsi="Times" w:eastAsia="仿宋_GB2312"/>
          <w:color w:val="000000"/>
          <w:sz w:val="32"/>
          <w:szCs w:val="32"/>
          <w:lang w:val="en-US" w:eastAsia="zh-CN"/>
        </w:rPr>
        <w:t>项目厂区应实行“雨污分流、清污分流”原则。本项目生活污水经园区污水管网接入城市污水管网进常州市江边污水处理厂集中处理，接管水质必须符合《污水排入城镇下水道水质标准》（GB/T31962-2015）表1中B等级标准。</w:t>
      </w:r>
    </w:p>
    <w:p w14:paraId="3D9C6E10">
      <w:pPr>
        <w:keepNext w:val="0"/>
        <w:keepLines w:val="0"/>
        <w:pageBreakBefore w:val="0"/>
        <w:widowControl w:val="0"/>
        <w:kinsoku/>
        <w:wordWrap/>
        <w:topLinePunct w:val="0"/>
        <w:autoSpaceDE/>
        <w:autoSpaceDN/>
        <w:bidi w:val="0"/>
        <w:adjustRightInd/>
        <w:spacing w:line="54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（三）工程设计中，应进一步优化废气处理方案，落实《报告表》中各项废气防治措施，确保营运期各类废气达标排放。废气排放执行</w:t>
      </w:r>
      <w:r>
        <w:rPr>
          <w:rFonts w:hint="eastAsia" w:ascii="仿宋_GB2312" w:eastAsia="仿宋_GB2312"/>
          <w:color w:val="000000"/>
          <w:sz w:val="32"/>
          <w:szCs w:val="32"/>
          <w:lang w:eastAsia="zh-CN"/>
        </w:rPr>
        <w:t>《大气污染物综合排放标准》（DB32/4041-2021）、《挥发性有机物无组织排放控制标准》(GB 37822-2019)</w:t>
      </w:r>
      <w:r>
        <w:rPr>
          <w:rFonts w:hint="eastAsia" w:ascii="仿宋_GB2312" w:eastAsia="仿宋_GB2312"/>
          <w:color w:val="000000"/>
          <w:sz w:val="32"/>
          <w:szCs w:val="32"/>
        </w:rPr>
        <w:t>中相应标准</w:t>
      </w:r>
      <w:r>
        <w:rPr>
          <w:rFonts w:hint="eastAsia" w:ascii="仿宋_GB2312" w:hAnsi="Times" w:eastAsia="仿宋_GB2312"/>
          <w:color w:val="000000"/>
          <w:sz w:val="32"/>
          <w:szCs w:val="32"/>
        </w:rPr>
        <w:t>。</w:t>
      </w:r>
    </w:p>
    <w:p w14:paraId="4ED218B6">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eastAsia="仿宋_GB2312"/>
          <w:color w:val="000000"/>
          <w:sz w:val="32"/>
          <w:szCs w:val="32"/>
        </w:rPr>
        <w:t>（四）</w:t>
      </w:r>
      <w:r>
        <w:rPr>
          <w:rFonts w:hint="eastAsia" w:ascii="仿宋_GB2312" w:hAnsi="Times" w:eastAsia="仿宋_GB2312"/>
          <w:color w:val="000000"/>
          <w:sz w:val="32"/>
          <w:szCs w:val="32"/>
        </w:rPr>
        <w:t>优选低噪声设备，高噪声设备应合理布局并采取有效的减震、隔声、消声措施，项目</w:t>
      </w:r>
      <w:r>
        <w:rPr>
          <w:rFonts w:hint="eastAsia" w:ascii="仿宋_GB2312" w:hAnsi="Times" w:eastAsia="仿宋_GB2312"/>
          <w:color w:val="000000"/>
          <w:sz w:val="32"/>
          <w:szCs w:val="32"/>
          <w:lang w:val="en-US" w:eastAsia="zh-CN"/>
        </w:rPr>
        <w:t>各厂界</w:t>
      </w:r>
      <w:r>
        <w:rPr>
          <w:rFonts w:hint="eastAsia" w:ascii="仿宋_GB2312" w:hAnsi="Times" w:eastAsia="仿宋_GB2312"/>
          <w:color w:val="000000"/>
          <w:sz w:val="32"/>
          <w:szCs w:val="32"/>
        </w:rPr>
        <w:t>噪声须符合《工业企业厂界环境噪声排放标准》（GB12348-2008）表1中</w:t>
      </w:r>
      <w:r>
        <w:rPr>
          <w:rFonts w:hint="eastAsia" w:ascii="仿宋_GB2312" w:hAnsi="Times" w:eastAsia="仿宋_GB2312"/>
          <w:color w:val="000000"/>
          <w:sz w:val="32"/>
          <w:szCs w:val="32"/>
          <w:lang w:val="en-US" w:eastAsia="zh-CN"/>
        </w:rPr>
        <w:t>3</w:t>
      </w:r>
      <w:r>
        <w:rPr>
          <w:rFonts w:hint="eastAsia" w:ascii="仿宋_GB2312" w:hAnsi="Times" w:eastAsia="仿宋_GB2312"/>
          <w:color w:val="000000"/>
          <w:sz w:val="32"/>
          <w:szCs w:val="32"/>
        </w:rPr>
        <w:t>类标准。</w:t>
      </w:r>
    </w:p>
    <w:p w14:paraId="34E1290A">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五）严格按照有关规定，分类处理、处置固体废物，做到资源化、减量化、无害化。危险废物须委托有资质单位安全处置。一般固废厂内暂存场所应满足《一般工业固体废物贮存和填埋污染控制标准》（GB18599-2020）要求。危险废物暂存场所应按国家《危险废物贮存污染控制标准》（GB18597-2023）的要求设置，防止造成二次污染。</w:t>
      </w:r>
    </w:p>
    <w:p w14:paraId="78B08C0F">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（六）企业应认真做好各项风险防范措施，完善各项管理制度，生产过程应严格操作到位。建立畅通的公众参与渠道，加强与周边公众的沟通，并及时解决公众反映的环境问题，满足公众合理的环境保护要求。</w:t>
      </w:r>
    </w:p>
    <w:p w14:paraId="47CAECDE">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（七）按《江苏省排污口设置及规范化整治管理办法》（苏环控[1997]122号）的要求规范化设置各类排污口和标志。</w:t>
      </w:r>
    </w:p>
    <w:p w14:paraId="105E2B15">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四、本项目实施后，全厂污染物年排放量核定为（单位：t/a）：</w:t>
      </w:r>
    </w:p>
    <w:p w14:paraId="2869632A">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hint="eastAsia" w:ascii="仿宋_GB2312" w:hAnsi="Times" w:eastAsia="仿宋_GB2312"/>
          <w:color w:val="auto"/>
          <w:sz w:val="32"/>
          <w:szCs w:val="32"/>
        </w:rPr>
      </w:pPr>
      <w:r>
        <w:rPr>
          <w:rFonts w:hint="eastAsia" w:ascii="仿宋_GB2312" w:hAnsi="Times" w:eastAsia="仿宋_GB2312"/>
          <w:sz w:val="32"/>
          <w:szCs w:val="32"/>
        </w:rPr>
        <w:t>（一）水污染物排放总量（接管考核量）：污水总量≤</w:t>
      </w:r>
      <w:r>
        <w:rPr>
          <w:rFonts w:hint="eastAsia" w:ascii="仿宋_GB2312" w:hAnsi="Times" w:eastAsia="仿宋_GB2312"/>
          <w:sz w:val="32"/>
          <w:szCs w:val="32"/>
          <w:lang w:val="en-US" w:eastAsia="zh-CN"/>
        </w:rPr>
        <w:t>720</w:t>
      </w:r>
      <w:r>
        <w:rPr>
          <w:rFonts w:hint="eastAsia" w:ascii="仿宋_GB2312" w:hAnsi="Times" w:eastAsia="仿宋_GB2312"/>
          <w:sz w:val="32"/>
          <w:szCs w:val="32"/>
        </w:rPr>
        <w:t>、COD≤</w:t>
      </w:r>
      <w:r>
        <w:rPr>
          <w:rFonts w:hint="eastAsia" w:ascii="仿宋_GB2312" w:hAnsi="Times" w:eastAsia="仿宋_GB2312"/>
          <w:sz w:val="32"/>
          <w:szCs w:val="32"/>
          <w:lang w:val="en-US" w:eastAsia="zh-CN"/>
        </w:rPr>
        <w:t>0.0288</w:t>
      </w:r>
      <w:r>
        <w:rPr>
          <w:rFonts w:hint="eastAsia" w:ascii="仿宋_GB2312" w:hAnsi="Times" w:eastAsia="仿宋_GB2312"/>
          <w:sz w:val="32"/>
          <w:szCs w:val="32"/>
        </w:rPr>
        <w:t>、SS</w:t>
      </w:r>
      <w:r>
        <w:rPr>
          <w:rFonts w:hint="eastAsia" w:ascii="仿宋_GB2312" w:hAnsi="Times" w:eastAsia="仿宋_GB2312" w:cs="Times New Roman"/>
          <w:sz w:val="32"/>
          <w:szCs w:val="32"/>
        </w:rPr>
        <w:t>≤</w:t>
      </w:r>
      <w:r>
        <w:rPr>
          <w:rFonts w:hint="eastAsia" w:ascii="仿宋_GB2312" w:hAnsi="Times" w:eastAsia="仿宋_GB2312" w:cs="Times New Roman"/>
          <w:sz w:val="32"/>
          <w:szCs w:val="32"/>
          <w:lang w:val="en-US" w:eastAsia="zh-CN"/>
        </w:rPr>
        <w:t>0.0072</w:t>
      </w:r>
      <w:r>
        <w:rPr>
          <w:rFonts w:hint="eastAsia" w:ascii="仿宋_GB2312" w:hAnsi="Times" w:eastAsia="仿宋_GB2312" w:cs="Times New Roman"/>
          <w:sz w:val="32"/>
          <w:szCs w:val="32"/>
        </w:rPr>
        <w:t>、NH</w:t>
      </w:r>
      <w:r>
        <w:rPr>
          <w:rFonts w:hint="eastAsia" w:ascii="仿宋_GB2312" w:hAnsi="Times" w:eastAsia="仿宋_GB2312" w:cs="Times New Roman"/>
          <w:sz w:val="32"/>
          <w:szCs w:val="32"/>
          <w:vertAlign w:val="subscript"/>
        </w:rPr>
        <w:t>3</w:t>
      </w:r>
      <w:r>
        <w:rPr>
          <w:rFonts w:hint="eastAsia" w:ascii="仿宋_GB2312" w:hAnsi="Times" w:eastAsia="仿宋_GB2312" w:cs="Times New Roman"/>
          <w:sz w:val="32"/>
          <w:szCs w:val="32"/>
        </w:rPr>
        <w:t>-N≤</w:t>
      </w:r>
      <w:r>
        <w:rPr>
          <w:rFonts w:hint="eastAsia" w:ascii="仿宋_GB2312" w:hAnsi="Times" w:eastAsia="仿宋_GB2312" w:cs="Times New Roman"/>
          <w:sz w:val="32"/>
          <w:szCs w:val="32"/>
          <w:lang w:val="en-US" w:eastAsia="zh-CN"/>
        </w:rPr>
        <w:t>0.00216</w:t>
      </w:r>
      <w:r>
        <w:rPr>
          <w:rFonts w:hint="eastAsia" w:ascii="仿宋_GB2312" w:hAnsi="Times" w:eastAsia="仿宋_GB2312" w:cs="Times New Roman"/>
          <w:sz w:val="32"/>
          <w:szCs w:val="32"/>
        </w:rPr>
        <w:t>、TP ≤</w:t>
      </w:r>
      <w:r>
        <w:rPr>
          <w:rFonts w:hint="eastAsia" w:ascii="仿宋_GB2312" w:hAnsi="Times" w:eastAsia="仿宋_GB2312"/>
          <w:sz w:val="32"/>
          <w:szCs w:val="32"/>
          <w:lang w:val="en-US" w:eastAsia="zh-CN"/>
        </w:rPr>
        <w:t>0.000216</w:t>
      </w:r>
      <w:r>
        <w:rPr>
          <w:rFonts w:hint="eastAsia" w:ascii="仿宋_GB2312" w:hAnsi="Times" w:eastAsia="仿宋_GB2312"/>
          <w:color w:val="auto"/>
          <w:sz w:val="32"/>
          <w:szCs w:val="32"/>
        </w:rPr>
        <w:t>、TN ≤</w:t>
      </w:r>
      <w:r>
        <w:rPr>
          <w:rFonts w:hint="eastAsia" w:ascii="仿宋_GB2312" w:hAnsi="Times" w:eastAsia="仿宋_GB2312"/>
          <w:color w:val="auto"/>
          <w:sz w:val="32"/>
          <w:szCs w:val="32"/>
          <w:lang w:val="en-US" w:eastAsia="zh-CN"/>
        </w:rPr>
        <w:t>0.0072、动植物油</w:t>
      </w:r>
      <w:r>
        <w:rPr>
          <w:rFonts w:hint="eastAsia" w:ascii="仿宋_GB2312" w:hAnsi="Times" w:eastAsia="仿宋_GB2312" w:cs="Times New Roman"/>
          <w:sz w:val="32"/>
          <w:szCs w:val="32"/>
        </w:rPr>
        <w:t>≤</w:t>
      </w:r>
      <w:r>
        <w:rPr>
          <w:rFonts w:hint="eastAsia" w:ascii="仿宋_GB2312" w:hAnsi="Times" w:eastAsia="仿宋_GB2312"/>
          <w:color w:val="auto"/>
          <w:sz w:val="32"/>
          <w:szCs w:val="32"/>
          <w:lang w:val="en-US" w:eastAsia="zh-CN"/>
        </w:rPr>
        <w:t>0.00072</w:t>
      </w:r>
      <w:r>
        <w:rPr>
          <w:rFonts w:hint="eastAsia" w:ascii="仿宋_GB2312" w:hAnsi="Times" w:eastAsia="仿宋_GB2312"/>
          <w:color w:val="auto"/>
          <w:sz w:val="32"/>
          <w:szCs w:val="32"/>
        </w:rPr>
        <w:t>。</w:t>
      </w:r>
    </w:p>
    <w:p w14:paraId="0C0076B8">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（二）大气污染物排放总量：</w:t>
      </w:r>
    </w:p>
    <w:p w14:paraId="3F5B959E">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有组织废气：VOC</w:t>
      </w:r>
      <w:r>
        <w:rPr>
          <w:rFonts w:hint="eastAsia" w:ascii="仿宋_GB2312" w:hAnsi="Times" w:eastAsia="仿宋_GB2312"/>
          <w:sz w:val="32"/>
          <w:szCs w:val="32"/>
          <w:lang w:val="en-US" w:eastAsia="zh-CN"/>
        </w:rPr>
        <w:t>s</w:t>
      </w:r>
      <w:r>
        <w:rPr>
          <w:rFonts w:hint="eastAsia" w:ascii="仿宋_GB2312" w:hAnsi="Times" w:eastAsia="仿宋_GB2312"/>
          <w:sz w:val="32"/>
          <w:szCs w:val="32"/>
        </w:rPr>
        <w:t>≤0.024。</w:t>
      </w:r>
    </w:p>
    <w:p w14:paraId="744678C3">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无组织废气：VOC</w:t>
      </w:r>
      <w:r>
        <w:rPr>
          <w:rFonts w:hint="eastAsia" w:ascii="仿宋_GB2312" w:hAnsi="Times" w:eastAsia="仿宋_GB2312"/>
          <w:sz w:val="32"/>
          <w:szCs w:val="32"/>
          <w:lang w:val="en-US" w:eastAsia="zh-CN"/>
        </w:rPr>
        <w:t>s</w:t>
      </w:r>
      <w:r>
        <w:rPr>
          <w:rFonts w:hint="eastAsia" w:ascii="仿宋_GB2312" w:hAnsi="Times" w:eastAsia="仿宋_GB2312"/>
          <w:sz w:val="32"/>
          <w:szCs w:val="32"/>
        </w:rPr>
        <w:t>≤</w:t>
      </w:r>
      <w:r>
        <w:rPr>
          <w:rFonts w:hint="eastAsia" w:ascii="仿宋_GB2312" w:hAnsi="Times" w:eastAsia="仿宋_GB2312"/>
          <w:sz w:val="32"/>
          <w:szCs w:val="32"/>
          <w:lang w:val="en-US" w:eastAsia="zh-CN"/>
        </w:rPr>
        <w:t>0.013</w:t>
      </w:r>
      <w:bookmarkStart w:id="0" w:name="_GoBack"/>
      <w:bookmarkEnd w:id="0"/>
      <w:r>
        <w:rPr>
          <w:rFonts w:hint="eastAsia" w:ascii="仿宋_GB2312" w:hAnsi="Times" w:eastAsia="仿宋_GB2312"/>
          <w:sz w:val="32"/>
          <w:szCs w:val="32"/>
        </w:rPr>
        <w:t>。</w:t>
      </w:r>
    </w:p>
    <w:p w14:paraId="2E4F0A20">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sz w:val="32"/>
          <w:szCs w:val="32"/>
        </w:rPr>
      </w:pPr>
      <w:r>
        <w:rPr>
          <w:rFonts w:hint="eastAsia" w:ascii="仿宋_GB2312" w:hAnsi="Times" w:eastAsia="仿宋_GB2312"/>
          <w:sz w:val="32"/>
          <w:szCs w:val="32"/>
        </w:rPr>
        <w:t>（三）固体废物：全部综合利用或安全处置。</w:t>
      </w:r>
    </w:p>
    <w:p w14:paraId="1E494CE1">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sz w:val="32"/>
          <w:szCs w:val="32"/>
        </w:rPr>
        <w:t>五、</w:t>
      </w:r>
      <w:r>
        <w:rPr>
          <w:rFonts w:hint="eastAsia" w:ascii="仿宋_GB2312" w:hAnsi="Times" w:eastAsia="仿宋_GB2312"/>
          <w:color w:val="000000"/>
          <w:sz w:val="32"/>
          <w:szCs w:val="32"/>
        </w:rPr>
        <w:t>建设项目需要配套建设的环境保护设施，必须与主体工程同时设计、同时施工、同时投入使用。同时，你单位须对环境治理设施开展安全风险辨识管控，健全内部污染防治设施稳定运行和管理责任制度，确保环境治理设施安全、稳定、有效运行。项目竣工后，须按排污许可相关规定申请排污许可证或进行排污登记；应当按照国务院环境保护行政主管部门规定的标准和程序，对配套建设的环境保护设施进行验收（对涉及脱硫脱硝、煤改气、挥发性有机物回收、污水处理、粉尘治理、RTO焚烧炉等环境治理设施的项目需邀请安全专家参与污染防治设施的竣工验收）并编制形成验收报告；除按照国家规定需要保密的情形外，应当依法向社会公开验收报告；验收合格后方可投入生产。</w:t>
      </w:r>
    </w:p>
    <w:p w14:paraId="69FFAFA3">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六、项目的性质、规模、地点、采用的生产工艺或者防治污染、防止生态破坏的措施发生重大变动的，你单位应当重新报批项目的环境影响评价文件。自本批复文件批准之日起，如超过5年方决定项目开工建设的，其环境影响评价文件应当报我局重新审核。</w:t>
      </w:r>
    </w:p>
    <w:p w14:paraId="5321DC53">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r>
        <w:rPr>
          <w:rFonts w:hint="eastAsia" w:ascii="仿宋_GB2312" w:hAnsi="Times" w:eastAsia="仿宋_GB2312"/>
          <w:color w:val="000000"/>
          <w:sz w:val="32"/>
          <w:szCs w:val="32"/>
        </w:rPr>
        <w:t>（项目代码：2405-320404-89-01-601322）</w:t>
      </w:r>
    </w:p>
    <w:p w14:paraId="4B61C54F">
      <w:pPr>
        <w:keepNext w:val="0"/>
        <w:keepLines w:val="0"/>
        <w:pageBreakBefore w:val="0"/>
        <w:widowControl w:val="0"/>
        <w:kinsoku/>
        <w:wordWrap/>
        <w:overflowPunct w:val="0"/>
        <w:topLinePunct w:val="0"/>
        <w:autoSpaceDE/>
        <w:autoSpaceDN/>
        <w:bidi w:val="0"/>
        <w:adjustRightInd/>
        <w:snapToGrid w:val="0"/>
        <w:spacing w:line="540" w:lineRule="exact"/>
        <w:ind w:firstLine="640" w:firstLineChars="200"/>
        <w:textAlignment w:val="auto"/>
        <w:rPr>
          <w:rFonts w:ascii="仿宋_GB2312" w:hAnsi="Times" w:eastAsia="仿宋_GB2312"/>
          <w:color w:val="000000"/>
          <w:sz w:val="32"/>
          <w:szCs w:val="32"/>
        </w:rPr>
      </w:pPr>
    </w:p>
    <w:p w14:paraId="1EEF04F3">
      <w:pPr>
        <w:keepNext w:val="0"/>
        <w:keepLines w:val="0"/>
        <w:pageBreakBefore w:val="0"/>
        <w:widowControl w:val="0"/>
        <w:kinsoku/>
        <w:wordWrap/>
        <w:topLinePunct w:val="0"/>
        <w:autoSpaceDE/>
        <w:autoSpaceDN/>
        <w:bidi w:val="0"/>
        <w:adjustRightInd/>
        <w:spacing w:line="540" w:lineRule="exact"/>
        <w:ind w:right="630" w:rightChars="300" w:firstLine="5440" w:firstLineChars="1700"/>
        <w:jc w:val="right"/>
        <w:textAlignment w:val="auto"/>
        <w:rPr>
          <w:rFonts w:ascii="仿宋_GB2312" w:eastAsia="仿宋_GB2312"/>
          <w:sz w:val="32"/>
          <w:szCs w:val="32"/>
        </w:rPr>
      </w:pPr>
      <w:r>
        <w:rPr>
          <w:rFonts w:hint="eastAsia" w:ascii="仿宋_GB2312" w:eastAsia="仿宋_GB2312"/>
          <w:sz w:val="32"/>
          <w:szCs w:val="32"/>
        </w:rPr>
        <w:t>常州市生态环境局</w:t>
      </w:r>
    </w:p>
    <w:p w14:paraId="1B9A09D7">
      <w:pPr>
        <w:keepNext w:val="0"/>
        <w:keepLines w:val="0"/>
        <w:pageBreakBefore w:val="0"/>
        <w:widowControl w:val="0"/>
        <w:tabs>
          <w:tab w:val="left" w:pos="680"/>
        </w:tabs>
        <w:kinsoku/>
        <w:wordWrap/>
        <w:topLinePunct w:val="0"/>
        <w:autoSpaceDE/>
        <w:autoSpaceDN/>
        <w:bidi w:val="0"/>
        <w:adjustRightInd/>
        <w:spacing w:line="540" w:lineRule="exact"/>
        <w:ind w:right="630" w:rightChars="300"/>
        <w:jc w:val="right"/>
        <w:textAlignment w:val="auto"/>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23</w:t>
      </w:r>
      <w:r>
        <w:rPr>
          <w:rFonts w:hint="eastAsia" w:ascii="仿宋_GB2312" w:eastAsia="仿宋_GB2312"/>
          <w:sz w:val="32"/>
          <w:szCs w:val="32"/>
        </w:rPr>
        <w:t>日</w:t>
      </w:r>
    </w:p>
    <w:p w14:paraId="54E2EDD7">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r>
        <w:rPr>
          <w:rFonts w:hint="eastAsia" w:ascii="仿宋_GB2312" w:eastAsia="仿宋_GB2312"/>
          <w:sz w:val="32"/>
          <w:szCs w:val="32"/>
        </w:rPr>
        <w:t>（此件公开发布）</w:t>
      </w:r>
    </w:p>
    <w:p w14:paraId="0E9B81A6">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1199B236">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740EF9C5">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18425D06">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2230878B">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5050B300">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6B88772B">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0F6FB2E2">
      <w:pPr>
        <w:keepNext w:val="0"/>
        <w:keepLines w:val="0"/>
        <w:pageBreakBefore w:val="0"/>
        <w:widowControl w:val="0"/>
        <w:kinsoku/>
        <w:wordWrap/>
        <w:topLinePunct w:val="0"/>
        <w:autoSpaceDE/>
        <w:autoSpaceDN/>
        <w:bidi w:val="0"/>
        <w:adjustRightInd/>
        <w:spacing w:line="540" w:lineRule="exact"/>
        <w:ind w:right="630" w:rightChars="300"/>
        <w:jc w:val="left"/>
        <w:textAlignment w:val="auto"/>
        <w:rPr>
          <w:rFonts w:hint="eastAsia" w:ascii="仿宋_GB2312" w:eastAsia="仿宋_GB2312"/>
          <w:sz w:val="32"/>
          <w:szCs w:val="32"/>
        </w:rPr>
      </w:pPr>
    </w:p>
    <w:p w14:paraId="20CCFF32">
      <w:pPr>
        <w:keepNext w:val="0"/>
        <w:keepLines w:val="0"/>
        <w:pageBreakBefore w:val="0"/>
        <w:widowControl w:val="0"/>
        <w:tabs>
          <w:tab w:val="left" w:pos="390"/>
        </w:tabs>
        <w:kinsoku/>
        <w:wordWrap/>
        <w:overflowPunct/>
        <w:topLinePunct w:val="0"/>
        <w:autoSpaceDE/>
        <w:autoSpaceDN/>
        <w:bidi w:val="0"/>
        <w:adjustRightInd/>
        <w:snapToGrid/>
        <w:spacing w:line="460" w:lineRule="exact"/>
        <w:textAlignment w:val="auto"/>
        <w:rPr>
          <w:rFonts w:ascii="仿宋_GB2312" w:hAnsi="宋体" w:eastAsia="仿宋_GB2312"/>
          <w:sz w:val="28"/>
          <w:szCs w:val="28"/>
        </w:rPr>
      </w:pPr>
      <w:r>
        <mc:AlternateContent>
          <mc:Choice Requires="wps">
            <w:drawing>
              <wp:anchor distT="0" distB="0" distL="114300" distR="114300" simplePos="0" relativeHeight="251662336" behindDoc="0" locked="0" layoutInCell="1" allowOverlap="1">
                <wp:simplePos x="0" y="0"/>
                <wp:positionH relativeFrom="column">
                  <wp:posOffset>-93980</wp:posOffset>
                </wp:positionH>
                <wp:positionV relativeFrom="paragraph">
                  <wp:posOffset>9525</wp:posOffset>
                </wp:positionV>
                <wp:extent cx="561975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7.4pt;margin-top:0.75pt;height:0pt;width:442.5pt;z-index:251662336;mso-width-relative:page;mso-height-relative:page;" filled="f" stroked="t" coordsize="21600,21600" o:gfxdata="UEsDBAoAAAAAAIdO4kAAAAAAAAAAAAAAAAAEAAAAZHJzL1BLAwQUAAAACACHTuJAa+CC+dUAAAAH&#10;AQAADwAAAGRycy9kb3ducmV2LnhtbE2OzW7CMBCE75V4B2uRuIEdRBuUxkEIqVIvUEH7ACZekoh4&#10;HcXmJzx9t720x9E3mvny1d214op9aDxpSGYKBFLpbUOVhq/Pt+kSRIiGrGk9oYYBA6yK0VNuMutv&#10;tMfrIVaCRyhkRkMdY5dJGcoanQkz3yExO/nemcixr6TtzY3HXSvnSr1IZxrih9p0uKmxPB8uTsN+&#10;43fpult8vO/i9pQ+HgOW1aD1ZJyoVxAR7/GvDD/6rA4FOx39hWwQrYZpsmD1yOAZBPNlquYgjr9Z&#10;Frn87198A1BLAwQUAAAACACHTuJAClIPyuUBAACrAwAADgAAAGRycy9lMm9Eb2MueG1srVM7bhsx&#10;EO0D5A4E+2glG/JnoZULCU7jJAJsH2DE5WqJkByCpLSrS+QCAdIlVcr0vk2cY2RIfeI4jYtsQZCc&#10;mTfvveFOrnqj2Ub6oNBWfDQYciatwFrZVcXv767fXHAWItgaNFpZ8a0M/Gr6+tWkc6U8wRZ1LT0j&#10;EBvKzlW8jdGVRRFEKw2EATppKdigNxDp6FdF7aEjdKOLk+HwrOjQ186jkCHQ7XwX5HtE/xJAbBol&#10;5BzF2kgbd6heaogkKbTKBT7NbJtGivihaYKMTFeclMa8UhPaL9NaTCdQrjy4Vok9BXgJhWeaDChL&#10;TY9Qc4jA1l79A2WU8BiwiQOBptgJyY6QitHwmTe3LTiZtZDVwR1ND/8PVrzfLDxTdcVPObNgaOCP&#10;n3/8/PT118MXWh+/f2OnyaTOhZJyZ3bhk0zR21t3g+JjYBZnLdiVzGTvto4QRqmi+KskHYKjVsvu&#10;HdaUA+uI2bG+8SZBkhesz4PZHgcj+8gEXY7PRpfnY5qZOMQKKA+Fzof4VqJhaVNxrWzyDErY3ISY&#10;iEB5SEnXFq+V1nnu2rKO2I4vzse5IqBWdYqmvOBXy5n2bAPp6eQvy6LI0zSPa1vvumi7V52E7ixb&#10;Yr1d+IMbNMNMZ//e0iN5es7Vf/6x6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4IL51QAAAAcB&#10;AAAPAAAAAAAAAAEAIAAAACIAAABkcnMvZG93bnJldi54bWxQSwECFAAUAAAACACHTuJAClIPyuUB&#10;AACrAwAADgAAAAAAAAABACAAAAAkAQAAZHJzL2Uyb0RvYy54bWxQSwUGAAAAAAYABgBZAQAAewUA&#10;AAAA&#10;">
                <v:fill on="f" focussize="0,0"/>
                <v:stroke weight="1.25pt" color="#000000" joinstyle="round"/>
                <v:imagedata o:title=""/>
                <o:lock v:ext="edit" aspectratio="f"/>
              </v:line>
            </w:pict>
          </mc:Fallback>
        </mc:AlternateContent>
      </w:r>
      <w:r>
        <w:rPr>
          <w:rFonts w:hint="eastAsia" w:ascii="仿宋_GB2312" w:eastAsia="仿宋_GB2312"/>
          <w:sz w:val="28"/>
          <w:szCs w:val="28"/>
        </w:rPr>
        <w:t>抄送：</w:t>
      </w:r>
      <w:r>
        <w:rPr>
          <w:rFonts w:hint="eastAsia" w:ascii="仿宋_GB2312" w:hAnsi="宋体" w:eastAsia="仿宋_GB2312"/>
          <w:kern w:val="0"/>
          <w:sz w:val="28"/>
          <w:szCs w:val="28"/>
        </w:rPr>
        <w:t>钟楼经济开发区管理委员会、</w:t>
      </w:r>
      <w:r>
        <w:rPr>
          <w:rFonts w:hint="eastAsia" w:ascii="仿宋_GB2312" w:hAnsi="宋体" w:eastAsia="仿宋_GB2312"/>
          <w:sz w:val="28"/>
          <w:szCs w:val="28"/>
        </w:rPr>
        <w:t>北港街道办事处</w:t>
      </w:r>
      <w:r>
        <w:rPr>
          <w:rFonts w:hint="eastAsia" w:ascii="仿宋_GB2312" w:hAnsi="宋体" w:eastAsia="仿宋_GB2312"/>
          <w:kern w:val="0"/>
          <w:sz w:val="28"/>
          <w:szCs w:val="28"/>
        </w:rPr>
        <w:t>，</w:t>
      </w:r>
      <w:r>
        <w:rPr>
          <w:rFonts w:hint="eastAsia" w:ascii="仿宋_GB2312" w:hAnsi="宋体" w:eastAsia="仿宋_GB2312"/>
          <w:sz w:val="28"/>
          <w:szCs w:val="28"/>
        </w:rPr>
        <w:t>市生态环境综合行政执法局钟楼分局。</w:t>
      </w:r>
    </w:p>
    <w:p w14:paraId="38775261">
      <w:pPr>
        <w:keepNext w:val="0"/>
        <w:keepLines w:val="0"/>
        <w:pageBreakBefore w:val="0"/>
        <w:widowControl w:val="0"/>
        <w:tabs>
          <w:tab w:val="left" w:pos="390"/>
        </w:tabs>
        <w:kinsoku/>
        <w:wordWrap/>
        <w:overflowPunct/>
        <w:topLinePunct w:val="0"/>
        <w:autoSpaceDE/>
        <w:autoSpaceDN/>
        <w:bidi w:val="0"/>
        <w:adjustRightInd/>
        <w:snapToGrid/>
        <w:spacing w:line="460" w:lineRule="exact"/>
        <w:ind w:firstLine="140" w:firstLineChars="50"/>
        <w:textAlignment w:val="auto"/>
        <w:rPr>
          <w:rFonts w:ascii="仿宋_GB2312" w:eastAsia="仿宋_GB2312"/>
          <w:sz w:val="28"/>
          <w:szCs w:val="28"/>
        </w:rPr>
      </w:pPr>
      <w:r>
        <w:rPr>
          <w:rFonts w:hint="eastAsia" w:ascii="仿宋_GB2312" w:eastAsia="仿宋_GB2312"/>
          <w:sz w:val="28"/>
          <w:szCs w:val="28"/>
        </w:rPr>
        <w:t>常州市生态环境局办公室</w:t>
      </w:r>
      <w:r>
        <mc:AlternateContent>
          <mc:Choice Requires="wps">
            <w:drawing>
              <wp:anchor distT="0" distB="0" distL="114300" distR="114300" simplePos="0" relativeHeight="251660288" behindDoc="0" locked="0" layoutInCell="1" allowOverlap="1">
                <wp:simplePos x="0" y="0"/>
                <wp:positionH relativeFrom="column">
                  <wp:posOffset>-93980</wp:posOffset>
                </wp:positionH>
                <wp:positionV relativeFrom="paragraph">
                  <wp:posOffset>-5080</wp:posOffset>
                </wp:positionV>
                <wp:extent cx="561975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4pt;margin-top:-0.4pt;height:0pt;width:442.5pt;z-index:251660288;mso-width-relative:page;mso-height-relative:page;" filled="f" stroked="t" coordsize="21600,21600" o:gfxdata="UEsDBAoAAAAAAIdO4kAAAAAAAAAAAAAAAAAEAAAAZHJzL1BLAwQUAAAACACHTuJA+oZvmdMAAAAH&#10;AQAADwAAAGRycy9kb3ducmV2LnhtbE2OzU7DMBCE70i8g7VIXKrWTkBQhTg9ALlxoQVx3cZLEhGv&#10;09j9gadn4QKn2dGsZr5ydfKDOtAU+8AWsoUBRdwE13Nr4WVTz5egYkJ2OAQmC58UYVWdn5VYuHDk&#10;ZzqsU6ukhGOBFrqUxkLr2HTkMS7CSCzZe5g8JrFTq92ERyn3g86NudEee5aFDke676j5WO+9hVi/&#10;0q7+mjUz83bVBsp3D0+PaO3lRWbuQCU6pb9n+MEXdKiEaRv27KIaLMyza0FPcohIvrw1Oajtr9dV&#10;qf/zV99QSwMEFAAAAAgAh07iQG06qx7kAQAAqgMAAA4AAABkcnMvZTJvRG9jLnhtbK1TS44TMRDd&#10;I3EHy3vSSaQMTCudWSQaNgNEmuEAFbe728J2WbaT7lyCCyCxgxVL9tyG4RiUnQ/DsJkFvbDs+ryq&#10;96p6fjUYzXbSB4W24pPRmDNpBdbKthV/f3f94hVnIYKtQaOVFd/LwK8Wz5/Ne1fKKXaoa+kZgdhQ&#10;9q7iXYyuLIogOmkgjNBJS84GvYFIT98WtYee0I0upuPxRdGjr51HIUMg6+rg5EdE/xRAbBol5ArF&#10;1kgbD6heaohEKXTKBb7I3TaNFPFd0wQZma44MY35pCJ036SzWMyhbD24ToljC/CUFh5xMqAsFT1D&#10;rSAC23r1D5RRwmPAJo4EmuJAJCtCLCbjR9rcduBk5kJSB3cWPfw/WPF2t/ZM1RWfcmbB0MDvP33/&#10;+fHLrx+f6bz/9pVNk0i9CyXFLu3aJ5pisLfuBsWHwCwuO7CtzM3e7R0hTFJG8VdKegRHpTb9G6wp&#10;BrYRs2JD402CJC3YkAezPw9GDpEJMs4uJpcvZzQzcfIVUJ4SnQ/xtUTD0qXiWtmkGZSwuwkxNQLl&#10;KSSZLV4rrfPctWV9xS9n01lOCKhVnZwpLPh2s9Se7SBtTv4yK/I8DPO4tfWhiLZH0onnQbEN1vu1&#10;P4lBI8zdHNct7cjDd87+84s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6hm+Z0wAAAAcBAAAP&#10;AAAAAAAAAAEAIAAAACIAAABkcnMvZG93bnJldi54bWxQSwECFAAUAAAACACHTuJAbTqrHuQBAACq&#10;AwAADgAAAAAAAAABACAAAAAiAQAAZHJzL2Uyb0RvYy54bWxQSwUGAAAAAAYABgBZAQAAeAUAAAAA&#10;">
                <v:fill on="f" focussize="0,0"/>
                <v:stroke color="#000000" joinstyle="round"/>
                <v:imagedata o:title=""/>
                <o:lock v:ext="edit" aspectratio="f"/>
              </v:line>
            </w:pict>
          </mc:Fallback>
        </mc:AlternateConten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日印发</w:t>
      </w:r>
    </w:p>
    <w:p w14:paraId="5A59AEDB">
      <w:pPr>
        <w:keepNext w:val="0"/>
        <w:keepLines w:val="0"/>
        <w:pageBreakBefore w:val="0"/>
        <w:widowControl w:val="0"/>
        <w:tabs>
          <w:tab w:val="left" w:pos="6795"/>
        </w:tabs>
        <w:kinsoku/>
        <w:wordWrap/>
        <w:overflowPunct/>
        <w:topLinePunct w:val="0"/>
        <w:autoSpaceDE/>
        <w:autoSpaceDN/>
        <w:bidi w:val="0"/>
        <w:adjustRightInd/>
        <w:snapToGrid/>
        <w:spacing w:line="460" w:lineRule="exact"/>
        <w:ind w:firstLine="7392" w:firstLineChars="3520"/>
        <w:jc w:val="right"/>
        <w:textAlignment w:val="auto"/>
      </w:pPr>
      <w:r>
        <mc:AlternateContent>
          <mc:Choice Requires="wps">
            <w:drawing>
              <wp:anchor distT="0" distB="0" distL="114300" distR="114300" simplePos="0" relativeHeight="251661312" behindDoc="0" locked="0" layoutInCell="1" allowOverlap="1">
                <wp:simplePos x="0" y="0"/>
                <wp:positionH relativeFrom="column">
                  <wp:posOffset>-103505</wp:posOffset>
                </wp:positionH>
                <wp:positionV relativeFrom="paragraph">
                  <wp:posOffset>41275</wp:posOffset>
                </wp:positionV>
                <wp:extent cx="5619750" cy="0"/>
                <wp:effectExtent l="0" t="0" r="1905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8.15pt;margin-top:3.25pt;height:0pt;width:442.5pt;z-index:251661312;mso-width-relative:page;mso-height-relative:page;" filled="f" stroked="t" coordsize="21600,21600" o:gfxdata="UEsDBAoAAAAAAIdO4kAAAAAAAAAAAAAAAAAEAAAAZHJzL1BLAwQUAAAACACHTuJAfSxP9dYAAAAH&#10;AQAADwAAAGRycy9kb3ducmV2LnhtbE2OzW7CMBCE75X6DtZW6g2cUJpEIQ5CSJV6gQraBzDxkkTE&#10;6yg2P+Hpu+2lPY5m9M1XLG+2ExccfOtIQTyNQCBVzrRUK/j6fJtkIHzQZHTnCBWM6GFZPj4UOjfu&#10;Sju87EMtGEI+1wqaEPpcSl81aLWfuh6Ju6MbrA4ch1qaQV8Zbjs5i6JEWt0SPzS6x3WD1Wl/tgp2&#10;a7dNV/38430bNsf0fh+xqkelnp/iaAEi4C38jeFHn9WhZKeDO5PxolMwiZMXnipIXkFwnyVZCuLw&#10;m2VZyP/+5TdQSwMEFAAAAAgAh07iQLFJzILjAQAAqwMAAA4AAABkcnMvZTJvRG9jLnhtbK1TzW4T&#10;MRC+I/EOlu9kk0ppyyqbHhKVS4FILQ/geL1ZC9tjeZzs5iV4ASRucOLInbdpeQzG3iTQcumBPVie&#10;v8/zfTM7u+qtYTsVUIOr+GQ05kw5CbV2m4p/uLt+dckZRuFqYcCpiu8V8qv5yxezzpfqDFowtQqM&#10;QByWna94G6MviwJlq6zAEXjlKNhAsCKSGTZFHURH6NYUZ+PxedFBqH0AqRDJuxyC/IAYngMITaOl&#10;WoLcWuXigBqUEZEoYas98nnutmmUjO+bBlVkpuLENOaTHqH7Op3FfCbKTRC+1fLQgnhOC084WaEd&#10;PXqCWooo2Dbof6CslgEQmjiSYIuBSFaEWEzGT7S5bYVXmQtJjf4kOv4/WPlutwpM17QJnDlhaeAP&#10;n3/cf/r66+cXOh++f2OTJFLnsaTchVuFRFP27tbfgPyIzMGiFW6jcrN3e08IuaJ4VJIM9PTUunsL&#10;NeWIbYSsWN8EmyBJC9bnwexPg1F9ZJKc0/PJ64spzUweY4Uoj4U+YHyjwLJ0qbjRLmkmSrG7wUit&#10;U+oxJbkdXGtj8tyNYx11O728mOYKBKPrFE15GDbrhQlsJ9Lq5C8JQWiP0gJsXT34jaPwkegg2Rrq&#10;/SqkcPLTDDPAYd/Skvxt56w//9j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0sT/XWAAAABwEA&#10;AA8AAAAAAAAAAQAgAAAAIgAAAGRycy9kb3ducmV2LnhtbFBLAQIUABQAAAAIAIdO4kCxScyC4wEA&#10;AKsDAAAOAAAAAAAAAAEAIAAAACUBAABkcnMvZTJvRG9jLnhtbFBLBQYAAAAABgAGAFkBAAB6BQAA&#10;AAA=&#10;">
                <v:fill on="f" focussize="0,0"/>
                <v:stroke weight="1.25pt" color="#000000" joinstyle="round"/>
                <v:imagedata o:title=""/>
                <o:lock v:ext="edit" aspectratio="f"/>
              </v:line>
            </w:pict>
          </mc:Fallback>
        </mc:AlternateContent>
      </w:r>
    </w:p>
    <w:sectPr>
      <w:headerReference r:id="rId3" w:type="default"/>
      <w:footerReference r:id="rId4" w:type="default"/>
      <w:footerReference r:id="rId5" w:type="even"/>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5514">
    <w:pPr>
      <w:pStyle w:val="3"/>
      <w:framePr w:wrap="around" w:vAnchor="text" w:hAnchor="margin" w:xAlign="center" w:y="1"/>
      <w:rPr>
        <w:rStyle w:val="7"/>
        <w:rFonts w:ascii="宋体" w:hAnsi="宋体"/>
        <w:sz w:val="30"/>
        <w:szCs w:val="30"/>
      </w:rPr>
    </w:pPr>
    <w:r>
      <w:rPr>
        <w:rStyle w:val="7"/>
        <w:rFonts w:hint="eastAsia" w:ascii="宋体" w:hAnsi="宋体"/>
        <w:sz w:val="30"/>
        <w:szCs w:val="30"/>
      </w:rPr>
      <w:t xml:space="preserve">— </w:t>
    </w: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rPr>
      <w:t>4</w:t>
    </w:r>
    <w:r>
      <w:rPr>
        <w:rFonts w:ascii="宋体" w:hAnsi="宋体"/>
        <w:sz w:val="30"/>
        <w:szCs w:val="30"/>
      </w:rPr>
      <w:fldChar w:fldCharType="end"/>
    </w:r>
    <w:r>
      <w:rPr>
        <w:rStyle w:val="7"/>
        <w:rFonts w:hint="eastAsia" w:ascii="宋体" w:hAnsi="宋体"/>
        <w:sz w:val="30"/>
        <w:szCs w:val="30"/>
      </w:rPr>
      <w:t xml:space="preserve"> —</w:t>
    </w:r>
  </w:p>
  <w:p w14:paraId="0580A396">
    <w:pPr>
      <w:pStyle w:val="3"/>
      <w:jc w:val="center"/>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E6B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3FF6525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941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mEzZjNhMWFiNGQ2MDA0N2I4YjY0M2JmM2ZlYjQifQ=="/>
  </w:docVars>
  <w:rsids>
    <w:rsidRoot w:val="004735B0"/>
    <w:rsid w:val="00025FA6"/>
    <w:rsid w:val="000307A7"/>
    <w:rsid w:val="000337A9"/>
    <w:rsid w:val="0004599A"/>
    <w:rsid w:val="00066ACB"/>
    <w:rsid w:val="00077AB6"/>
    <w:rsid w:val="00077DBA"/>
    <w:rsid w:val="00092D35"/>
    <w:rsid w:val="0009694C"/>
    <w:rsid w:val="000B0BF8"/>
    <w:rsid w:val="00107197"/>
    <w:rsid w:val="00130E61"/>
    <w:rsid w:val="00145DCD"/>
    <w:rsid w:val="00152F75"/>
    <w:rsid w:val="00155653"/>
    <w:rsid w:val="00155ACB"/>
    <w:rsid w:val="00162E1C"/>
    <w:rsid w:val="00164C2A"/>
    <w:rsid w:val="001A4CE1"/>
    <w:rsid w:val="001D0075"/>
    <w:rsid w:val="001D0220"/>
    <w:rsid w:val="001D21E5"/>
    <w:rsid w:val="0021641F"/>
    <w:rsid w:val="00216DBA"/>
    <w:rsid w:val="00243BBC"/>
    <w:rsid w:val="00270955"/>
    <w:rsid w:val="00271C6D"/>
    <w:rsid w:val="0029121B"/>
    <w:rsid w:val="002C0343"/>
    <w:rsid w:val="002C514D"/>
    <w:rsid w:val="002D7D28"/>
    <w:rsid w:val="002F78D0"/>
    <w:rsid w:val="00312C45"/>
    <w:rsid w:val="00331420"/>
    <w:rsid w:val="0036349E"/>
    <w:rsid w:val="003B69F2"/>
    <w:rsid w:val="003D404C"/>
    <w:rsid w:val="004038C2"/>
    <w:rsid w:val="00412E94"/>
    <w:rsid w:val="00431570"/>
    <w:rsid w:val="0044022F"/>
    <w:rsid w:val="00443B23"/>
    <w:rsid w:val="00450C94"/>
    <w:rsid w:val="004549B7"/>
    <w:rsid w:val="004735B0"/>
    <w:rsid w:val="0049691D"/>
    <w:rsid w:val="004A378E"/>
    <w:rsid w:val="004D4DF5"/>
    <w:rsid w:val="004E2238"/>
    <w:rsid w:val="004E6CE2"/>
    <w:rsid w:val="00503795"/>
    <w:rsid w:val="005166B2"/>
    <w:rsid w:val="00537FD9"/>
    <w:rsid w:val="005400E1"/>
    <w:rsid w:val="00543DB7"/>
    <w:rsid w:val="00580F55"/>
    <w:rsid w:val="0058319D"/>
    <w:rsid w:val="005C4F7E"/>
    <w:rsid w:val="00604865"/>
    <w:rsid w:val="0064230F"/>
    <w:rsid w:val="006438E6"/>
    <w:rsid w:val="00651BDD"/>
    <w:rsid w:val="00662E6E"/>
    <w:rsid w:val="006643B6"/>
    <w:rsid w:val="006860FC"/>
    <w:rsid w:val="00690F30"/>
    <w:rsid w:val="006939D1"/>
    <w:rsid w:val="006B5ED0"/>
    <w:rsid w:val="006C6417"/>
    <w:rsid w:val="006D3E09"/>
    <w:rsid w:val="00704F86"/>
    <w:rsid w:val="0072339C"/>
    <w:rsid w:val="00783979"/>
    <w:rsid w:val="007D2469"/>
    <w:rsid w:val="007D24EB"/>
    <w:rsid w:val="007E1357"/>
    <w:rsid w:val="007E5068"/>
    <w:rsid w:val="007E7B93"/>
    <w:rsid w:val="008333F3"/>
    <w:rsid w:val="00887049"/>
    <w:rsid w:val="008C6A1B"/>
    <w:rsid w:val="00926A9F"/>
    <w:rsid w:val="00954DB4"/>
    <w:rsid w:val="00973558"/>
    <w:rsid w:val="009A52B8"/>
    <w:rsid w:val="009B3EB6"/>
    <w:rsid w:val="00A02026"/>
    <w:rsid w:val="00A121C8"/>
    <w:rsid w:val="00A24C41"/>
    <w:rsid w:val="00A54755"/>
    <w:rsid w:val="00AB675D"/>
    <w:rsid w:val="00AD3FB2"/>
    <w:rsid w:val="00B00703"/>
    <w:rsid w:val="00B25F9B"/>
    <w:rsid w:val="00B7088B"/>
    <w:rsid w:val="00BD0CCB"/>
    <w:rsid w:val="00BD511C"/>
    <w:rsid w:val="00BD77A1"/>
    <w:rsid w:val="00C0595D"/>
    <w:rsid w:val="00C1098D"/>
    <w:rsid w:val="00C152CD"/>
    <w:rsid w:val="00C735F0"/>
    <w:rsid w:val="00C85B7B"/>
    <w:rsid w:val="00C970DB"/>
    <w:rsid w:val="00CB0852"/>
    <w:rsid w:val="00CD0300"/>
    <w:rsid w:val="00CD3D0E"/>
    <w:rsid w:val="00CD4412"/>
    <w:rsid w:val="00CE53D8"/>
    <w:rsid w:val="00D21092"/>
    <w:rsid w:val="00D32E07"/>
    <w:rsid w:val="00D363D3"/>
    <w:rsid w:val="00D37F98"/>
    <w:rsid w:val="00D45C64"/>
    <w:rsid w:val="00D6649D"/>
    <w:rsid w:val="00DA5F88"/>
    <w:rsid w:val="00DD360E"/>
    <w:rsid w:val="00DE285F"/>
    <w:rsid w:val="00E070CA"/>
    <w:rsid w:val="00E22251"/>
    <w:rsid w:val="00E232A6"/>
    <w:rsid w:val="00E67A32"/>
    <w:rsid w:val="00EC5568"/>
    <w:rsid w:val="00ED011B"/>
    <w:rsid w:val="00EE016F"/>
    <w:rsid w:val="00EE734B"/>
    <w:rsid w:val="00F02201"/>
    <w:rsid w:val="00F10502"/>
    <w:rsid w:val="00F16C02"/>
    <w:rsid w:val="00F96AE2"/>
    <w:rsid w:val="00F96DC4"/>
    <w:rsid w:val="00FA521A"/>
    <w:rsid w:val="00FB3732"/>
    <w:rsid w:val="00FD7E6E"/>
    <w:rsid w:val="00FE3A7C"/>
    <w:rsid w:val="00FE7751"/>
    <w:rsid w:val="02646F2F"/>
    <w:rsid w:val="048D7B99"/>
    <w:rsid w:val="0B2C67C7"/>
    <w:rsid w:val="0ED2335F"/>
    <w:rsid w:val="118E2656"/>
    <w:rsid w:val="164A731D"/>
    <w:rsid w:val="20775F2B"/>
    <w:rsid w:val="23127C96"/>
    <w:rsid w:val="24380AC0"/>
    <w:rsid w:val="28CE7583"/>
    <w:rsid w:val="2A652B1C"/>
    <w:rsid w:val="305B0EEF"/>
    <w:rsid w:val="37AA0860"/>
    <w:rsid w:val="3CE618B6"/>
    <w:rsid w:val="403646E7"/>
    <w:rsid w:val="47266AFE"/>
    <w:rsid w:val="4DD95D11"/>
    <w:rsid w:val="4E9A4C7A"/>
    <w:rsid w:val="51422093"/>
    <w:rsid w:val="56245862"/>
    <w:rsid w:val="57A26980"/>
    <w:rsid w:val="5B2677FE"/>
    <w:rsid w:val="66093055"/>
    <w:rsid w:val="66201BCA"/>
    <w:rsid w:val="666E2599"/>
    <w:rsid w:val="6B65663B"/>
    <w:rsid w:val="757E12F7"/>
    <w:rsid w:val="7EEA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 w:type="paragraph" w:customStyle="1" w:styleId="10">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z w:val="44"/>
      <w:szCs w:val="20"/>
    </w:rPr>
  </w:style>
  <w:style w:type="paragraph" w:styleId="11">
    <w:name w:val="List Paragraph"/>
    <w:basedOn w:val="1"/>
    <w:qFormat/>
    <w:uiPriority w:val="34"/>
    <w:pPr>
      <w:ind w:firstLine="420" w:firstLineChars="200"/>
    </w:pPr>
  </w:style>
  <w:style w:type="character" w:customStyle="1" w:styleId="12">
    <w:name w:val="日期 Char"/>
    <w:basedOn w:val="6"/>
    <w:link w:val="2"/>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1743</Words>
  <Characters>1932</Characters>
  <Lines>13</Lines>
  <Paragraphs>3</Paragraphs>
  <TotalTime>0</TotalTime>
  <ScaleCrop>false</ScaleCrop>
  <LinksUpToDate>false</LinksUpToDate>
  <CharactersWithSpaces>1988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2024-01-16T06:35:00Z</dcterms:created>
  <dc:creator>yangfan</dc:creator>
  <cp:lastModifiedBy>幵心</cp:lastModifiedBy>
  <dcterms:modified xsi:type="dcterms:W3CDTF">2025-09-22T01:27:30Z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963B1FE941244059ABCAF33AA3C3BAF1_13</vt:lpwstr>
  </property>
  <property fmtid="{D5CDD505-2E9C-101B-9397-08002B2CF9AE}" pid="4" name="KSOTemplateDocerSaveRecord">
    <vt:lpwstr>eyJoZGlkIjoiMjU3MmEzZjNhMWFiNGQ2MDA0N2I4YjY0M2JmM2ZlYjQiLCJ1c2VySWQiOiI2OTc2NzIxMTQifQ==</vt:lpwstr>
  </property>
</Properties>
</file>