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240C0">
      <w:pPr>
        <w:autoSpaceDE w:val="0"/>
        <w:autoSpaceDN w:val="0"/>
        <w:adjustRightInd w:val="0"/>
        <w:spacing w:line="540" w:lineRule="exact"/>
        <w:jc w:val="center"/>
        <w:rPr>
          <w:rFonts w:ascii="仿宋_GB2312" w:eastAsia="仿宋_GB2312"/>
          <w:b/>
          <w:bCs/>
          <w:color w:val="000000"/>
          <w:kern w:val="0"/>
          <w:sz w:val="32"/>
        </w:rPr>
      </w:pPr>
    </w:p>
    <w:p w14:paraId="67F0ED2E">
      <w:pPr>
        <w:autoSpaceDE w:val="0"/>
        <w:autoSpaceDN w:val="0"/>
        <w:adjustRightInd w:val="0"/>
        <w:spacing w:line="540" w:lineRule="exact"/>
        <w:jc w:val="center"/>
        <w:rPr>
          <w:rFonts w:ascii="仿宋_GB2312" w:eastAsia="仿宋_GB2312"/>
          <w:b/>
          <w:bCs/>
          <w:color w:val="000000"/>
          <w:kern w:val="0"/>
          <w:sz w:val="32"/>
        </w:rPr>
      </w:pPr>
    </w:p>
    <w:p w14:paraId="7815ABAB">
      <w:pPr>
        <w:autoSpaceDE w:val="0"/>
        <w:autoSpaceDN w:val="0"/>
        <w:adjustRightInd w:val="0"/>
        <w:spacing w:line="400" w:lineRule="exact"/>
        <w:jc w:val="center"/>
        <w:rPr>
          <w:rFonts w:ascii="仿宋_GB2312" w:eastAsia="仿宋_GB2312"/>
          <w:b/>
          <w:bCs/>
          <w:color w:val="000000"/>
          <w:kern w:val="0"/>
          <w:sz w:val="32"/>
        </w:rPr>
      </w:pPr>
    </w:p>
    <w:p w14:paraId="19271205">
      <w:pPr>
        <w:autoSpaceDE w:val="0"/>
        <w:autoSpaceDN w:val="0"/>
        <w:adjustRightInd w:val="0"/>
        <w:spacing w:line="540" w:lineRule="exact"/>
        <w:jc w:val="center"/>
        <w:rPr>
          <w:rFonts w:ascii="仿宋_GB2312" w:eastAsia="仿宋_GB2312"/>
          <w:b/>
          <w:bCs/>
          <w:color w:val="000000"/>
          <w:kern w:val="0"/>
          <w:sz w:val="32"/>
        </w:rPr>
      </w:pPr>
    </w:p>
    <w:p w14:paraId="35D48746">
      <w:pPr>
        <w:spacing w:line="1400" w:lineRule="exact"/>
        <w:jc w:val="center"/>
        <w:rPr>
          <w:rFonts w:ascii="方正小标宋简体" w:hAnsi="宋体" w:eastAsia="方正小标宋简体"/>
          <w:bCs/>
          <w:color w:val="FF0000"/>
          <w:w w:val="65"/>
          <w:sz w:val="130"/>
          <w:szCs w:val="130"/>
        </w:rPr>
      </w:pPr>
      <w:r>
        <w:rPr>
          <w:rFonts w:hint="eastAsia" w:ascii="方正小标宋简体" w:hAnsi="宋体" w:eastAsia="方正小标宋简体"/>
          <w:bCs/>
          <w:color w:val="FF0000"/>
          <w:w w:val="65"/>
          <w:sz w:val="130"/>
          <w:szCs w:val="130"/>
        </w:rPr>
        <w:t>常州市生态环境局文件</w:t>
      </w:r>
    </w:p>
    <w:p w14:paraId="78519269">
      <w:pPr>
        <w:autoSpaceDE w:val="0"/>
        <w:autoSpaceDN w:val="0"/>
        <w:adjustRightInd w:val="0"/>
        <w:spacing w:line="480" w:lineRule="auto"/>
        <w:rPr>
          <w:rFonts w:ascii="仿宋_GB2312" w:eastAsia="仿宋_GB2312"/>
          <w:b/>
          <w:bCs/>
          <w:color w:val="000000"/>
          <w:kern w:val="0"/>
          <w:sz w:val="32"/>
        </w:rPr>
      </w:pPr>
    </w:p>
    <w:p w14:paraId="580E49E6">
      <w:pPr>
        <w:tabs>
          <w:tab w:val="left" w:pos="7335"/>
        </w:tabs>
        <w:spacing w:line="600" w:lineRule="exact"/>
        <w:ind w:firstLine="160" w:firstLineChars="50"/>
        <w:jc w:val="center"/>
        <w:rPr>
          <w:rFonts w:ascii="楷体_GB2312" w:eastAsia="楷体_GB2312"/>
          <w:color w:val="000000"/>
          <w:kern w:val="0"/>
          <w:sz w:val="32"/>
          <w:highlight w:val="yellow"/>
        </w:rPr>
      </w:pPr>
      <w:r>
        <w:rPr>
          <w:rFonts w:hint="eastAsia" w:ascii="仿宋_GB2312" w:eastAsia="仿宋_GB2312"/>
          <w:color w:val="000000"/>
          <w:kern w:val="0"/>
          <w:sz w:val="32"/>
        </w:rPr>
        <w:t>常钟环审</w:t>
      </w:r>
      <w:r>
        <w:rPr>
          <w:rFonts w:hint="eastAsia" w:ascii="仿宋_GB2312" w:eastAsia="仿宋_GB2312"/>
          <w:sz w:val="32"/>
        </w:rPr>
        <w:t>〔</w:t>
      </w:r>
      <w:r>
        <w:rPr>
          <w:rFonts w:hint="eastAsia" w:ascii="仿宋_GB2312" w:eastAsia="仿宋_GB2312"/>
          <w:color w:val="000000"/>
          <w:kern w:val="0"/>
          <w:sz w:val="32"/>
        </w:rPr>
        <w:t>2</w:t>
      </w:r>
      <w:r>
        <w:rPr>
          <w:rFonts w:hint="eastAsia" w:ascii="仿宋_GB2312" w:eastAsia="仿宋_GB2312"/>
          <w:color w:val="000000"/>
          <w:kern w:val="0"/>
          <w:sz w:val="32"/>
          <w:highlight w:val="none"/>
        </w:rPr>
        <w:t>02</w:t>
      </w:r>
      <w:r>
        <w:rPr>
          <w:rFonts w:hint="eastAsia" w:ascii="仿宋_GB2312" w:eastAsia="仿宋_GB2312"/>
          <w:color w:val="000000"/>
          <w:kern w:val="0"/>
          <w:sz w:val="32"/>
          <w:highlight w:val="none"/>
          <w:lang w:val="en-US" w:eastAsia="zh-CN"/>
        </w:rPr>
        <w:t>5</w:t>
      </w:r>
      <w:r>
        <w:rPr>
          <w:rFonts w:hint="eastAsia" w:ascii="仿宋_GB2312" w:eastAsia="仿宋_GB2312"/>
          <w:color w:val="000000"/>
          <w:kern w:val="0"/>
          <w:sz w:val="32"/>
          <w:highlight w:val="none"/>
        </w:rPr>
        <w:t>〕</w:t>
      </w:r>
      <w:r>
        <w:rPr>
          <w:rFonts w:hint="eastAsia" w:ascii="仿宋_GB2312" w:eastAsia="仿宋_GB2312"/>
          <w:color w:val="000000"/>
          <w:kern w:val="0"/>
          <w:sz w:val="32"/>
          <w:highlight w:val="none"/>
          <w:lang w:val="en-US" w:eastAsia="zh-CN"/>
        </w:rPr>
        <w:t>54</w:t>
      </w:r>
      <w:r>
        <w:rPr>
          <w:rFonts w:hint="eastAsia" w:ascii="仿宋_GB2312" w:eastAsia="仿宋_GB2312"/>
          <w:color w:val="000000"/>
          <w:kern w:val="0"/>
          <w:sz w:val="32"/>
          <w:highlight w:val="none"/>
        </w:rPr>
        <w:t>号</w:t>
      </w:r>
    </w:p>
    <w:p w14:paraId="4ABCE964">
      <w:pPr>
        <w:autoSpaceDE w:val="0"/>
        <w:autoSpaceDN w:val="0"/>
        <w:adjustRightInd w:val="0"/>
        <w:spacing w:line="540" w:lineRule="exact"/>
        <w:jc w:val="center"/>
        <w:rPr>
          <w:rFonts w:ascii="仿宋_GB2312" w:eastAsia="仿宋_GB2312"/>
          <w:b/>
          <w:bCs/>
          <w:color w:val="000000"/>
          <w:kern w:val="0"/>
          <w:sz w:val="32"/>
        </w:rPr>
      </w:pPr>
      <w: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186690</wp:posOffset>
                </wp:positionV>
                <wp:extent cx="5762625" cy="9525"/>
                <wp:effectExtent l="19050" t="19050" r="9525" b="2857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62625" cy="9525"/>
                        </a:xfrm>
                        <a:prstGeom prst="line">
                          <a:avLst/>
                        </a:prstGeom>
                        <a:noFill/>
                        <a:ln w="38100">
                          <a:solidFill>
                            <a:srgbClr val="FF0000"/>
                          </a:solidFill>
                          <a:round/>
                        </a:ln>
                      </wps:spPr>
                      <wps:bodyPr/>
                    </wps:wsp>
                  </a:graphicData>
                </a:graphic>
              </wp:anchor>
            </w:drawing>
          </mc:Choice>
          <mc:Fallback>
            <w:pict>
              <v:line id="_x0000_s1026" o:spid="_x0000_s1026" o:spt="20" style="position:absolute;left:0pt;margin-left:-3pt;margin-top:14.7pt;height:0.75pt;width:453.75pt;z-index:251659264;mso-width-relative:page;mso-height-relative:page;" filled="f" stroked="t" coordsize="21600,21600" o:gfxdata="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kqWs32wAAAAgBAAAPAAAAAAAAAAEAIAAAACIAAABkcnMvZG93bnJldi54bWxQSwECFAAUAAAA&#10;CACHTuJAqQ/ZV+sBAACuAwAADgAAAAAAAAABACAAAAAqAQAAZHJzL2Uyb0RvYy54bWxQSwUGAAAA&#10;AAYABgBZAQAAhwUAAAAA&#10;">
                <v:fill on="f" focussize="0,0"/>
                <v:stroke weight="3pt" color="#FF0000" joinstyle="round"/>
                <v:imagedata o:title=""/>
                <o:lock v:ext="edit" aspectratio="f"/>
              </v:line>
            </w:pict>
          </mc:Fallback>
        </mc:AlternateContent>
      </w:r>
    </w:p>
    <w:p w14:paraId="645D65D3">
      <w:pPr>
        <w:pStyle w:val="10"/>
        <w:spacing w:line="600" w:lineRule="exact"/>
        <w:rPr>
          <w:rFonts w:ascii="方正小标宋简体" w:hAnsi="宋体" w:eastAsia="方正小标宋简体"/>
          <w:szCs w:val="44"/>
        </w:rPr>
      </w:pPr>
    </w:p>
    <w:p w14:paraId="1ACD473A">
      <w:pPr>
        <w:tabs>
          <w:tab w:val="left" w:pos="680"/>
        </w:tabs>
        <w:spacing w:line="540" w:lineRule="exact"/>
        <w:jc w:val="center"/>
        <w:rPr>
          <w:rFonts w:ascii="方正小标宋简体" w:hAnsi="宋体" w:eastAsia="方正小标宋简体"/>
          <w:kern w:val="15"/>
          <w:sz w:val="44"/>
          <w:szCs w:val="44"/>
        </w:rPr>
      </w:pPr>
      <w:bookmarkStart w:id="0" w:name="_GoBack"/>
      <w:r>
        <w:rPr>
          <w:rFonts w:hint="eastAsia" w:ascii="方正小标宋简体" w:hAnsi="宋体" w:eastAsia="方正小标宋简体"/>
          <w:kern w:val="15"/>
          <w:sz w:val="44"/>
          <w:szCs w:val="44"/>
        </w:rPr>
        <w:t>市生态环境局关于江苏聚源油箱有限公司新建高压变压器油箱生产基地项目环境影响报告表的批复</w:t>
      </w:r>
      <w:bookmarkEnd w:id="0"/>
    </w:p>
    <w:p w14:paraId="22EEFA98">
      <w:pPr>
        <w:tabs>
          <w:tab w:val="left" w:pos="680"/>
        </w:tabs>
        <w:spacing w:line="540" w:lineRule="exact"/>
        <w:jc w:val="center"/>
        <w:rPr>
          <w:rFonts w:ascii="仿宋_GB2312" w:eastAsia="仿宋_GB2312"/>
          <w:b/>
          <w:bCs/>
          <w:sz w:val="32"/>
        </w:rPr>
      </w:pPr>
    </w:p>
    <w:p w14:paraId="7D9F9872">
      <w:pPr>
        <w:keepNext w:val="0"/>
        <w:keepLines w:val="0"/>
        <w:pageBreakBefore w:val="0"/>
        <w:widowControl w:val="0"/>
        <w:kinsoku/>
        <w:wordWrap/>
        <w:overflowPunct w:val="0"/>
        <w:topLinePunct w:val="0"/>
        <w:autoSpaceDE/>
        <w:autoSpaceDN/>
        <w:bidi w:val="0"/>
        <w:adjustRightInd/>
        <w:snapToGrid w:val="0"/>
        <w:spacing w:line="550" w:lineRule="exact"/>
        <w:textAlignment w:val="auto"/>
        <w:rPr>
          <w:rFonts w:ascii="仿宋_GB2312" w:hAnsi="Times" w:eastAsia="仿宋_GB2312"/>
          <w:color w:val="000000"/>
          <w:sz w:val="32"/>
          <w:szCs w:val="32"/>
        </w:rPr>
      </w:pPr>
      <w:r>
        <w:rPr>
          <w:rFonts w:hint="eastAsia" w:ascii="仿宋_GB2312" w:hAnsi="Times" w:eastAsia="仿宋_GB2312"/>
          <w:color w:val="000000"/>
          <w:sz w:val="32"/>
          <w:szCs w:val="32"/>
        </w:rPr>
        <w:t>江苏聚源油箱有限公司：</w:t>
      </w:r>
    </w:p>
    <w:p w14:paraId="6D3AE313">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你单位报批的《江苏聚源油箱有限公司新建高压变压器油箱生产基地项目环境影响报告表》（以下简称《报告表》）等相关材料均悉。经研究，批复如下：</w:t>
      </w:r>
    </w:p>
    <w:p w14:paraId="784DC109">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一、根据《报告表》分析及其结论意见，在切实落实《报告表》提出的各项污染防治措施、环境风险防范措施及本批复要求的前提下，仅从环保角度分析，你单位按照《报告表》所述内容进行项目建设具有环境可行性。</w:t>
      </w:r>
    </w:p>
    <w:p w14:paraId="650E905F">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highlight w:val="none"/>
        </w:rPr>
      </w:pPr>
      <w:r>
        <w:rPr>
          <w:rFonts w:hint="eastAsia" w:ascii="仿宋_GB2312" w:hAnsi="Times" w:eastAsia="仿宋_GB2312"/>
          <w:color w:val="000000"/>
          <w:sz w:val="32"/>
          <w:szCs w:val="32"/>
        </w:rPr>
        <w:t>二、项目建设内容：总投资</w:t>
      </w:r>
      <w:r>
        <w:rPr>
          <w:rFonts w:hint="eastAsia" w:ascii="仿宋_GB2312" w:hAnsi="Times" w:eastAsia="仿宋_GB2312"/>
          <w:color w:val="000000"/>
          <w:sz w:val="32"/>
          <w:szCs w:val="32"/>
          <w:lang w:val="en-US" w:eastAsia="zh-CN"/>
        </w:rPr>
        <w:t>10000</w:t>
      </w:r>
      <w:r>
        <w:rPr>
          <w:rFonts w:hint="eastAsia" w:ascii="仿宋_GB2312" w:hAnsi="Times" w:eastAsia="仿宋_GB2312"/>
          <w:color w:val="000000"/>
          <w:sz w:val="32"/>
          <w:szCs w:val="32"/>
        </w:rPr>
        <w:t>万元，</w:t>
      </w:r>
      <w:r>
        <w:rPr>
          <w:rFonts w:hint="eastAsia" w:ascii="仿宋_GB2312" w:hAnsi="Times" w:eastAsia="仿宋_GB2312"/>
          <w:color w:val="000000"/>
          <w:sz w:val="32"/>
          <w:szCs w:val="32"/>
          <w:lang w:val="en-US" w:eastAsia="zh-CN"/>
        </w:rPr>
        <w:t>租赁宝钢轧辊科技有限责任公司现有厂房，购置激光切割机、机器人自动焊接站、整箱组立工装、气保焊机、激光除锈、水性漆自动喷涂系统、粉末涂装系统、重载AGV、行车等设备，项目建成后可形成年产1000台500kV及以下变压器油箱的生产能力。</w:t>
      </w:r>
      <w:r>
        <w:rPr>
          <w:rFonts w:hint="eastAsia" w:ascii="仿宋_GB2312" w:hAnsi="Times" w:eastAsia="仿宋_GB2312"/>
          <w:color w:val="000000"/>
          <w:sz w:val="32"/>
          <w:szCs w:val="32"/>
          <w:highlight w:val="none"/>
        </w:rPr>
        <w:t>项目产品方案、主要原辅材料、主要设备及生产工艺按《报告表》确定的内容实施。</w:t>
      </w:r>
    </w:p>
    <w:p w14:paraId="0F97FC6D">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三、在项目工程设计、建设和环境管理中，你单位须认真落实《报告表》中提出的各项环保要求，严格执行环保“三同时”制度，确保各类污染物达标排放，并须着重做好以下工作：</w:t>
      </w:r>
    </w:p>
    <w:p w14:paraId="0FD27375">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（一）全过程贯彻循环经济理念和清洁生产原则，加强生产管理和环境管理，从源头减少污染物产生量、排放量。</w:t>
      </w:r>
    </w:p>
    <w:p w14:paraId="5B4FF4D4">
      <w:pPr>
        <w:keepNext w:val="0"/>
        <w:keepLines w:val="0"/>
        <w:pageBreakBefore w:val="0"/>
        <w:widowControl w:val="0"/>
        <w:kinsoku/>
        <w:wordWrap/>
        <w:topLinePunct w:val="0"/>
        <w:autoSpaceDE/>
        <w:autoSpaceDN/>
        <w:bidi w:val="0"/>
        <w:adjustRightInd/>
        <w:spacing w:line="550" w:lineRule="exact"/>
        <w:ind w:firstLine="640" w:firstLineChars="200"/>
        <w:textAlignment w:val="auto"/>
        <w:rPr>
          <w:rFonts w:hint="default" w:ascii="仿宋_GB2312" w:hAnsi="Times" w:eastAsia="仿宋_GB2312"/>
          <w:sz w:val="32"/>
          <w:szCs w:val="32"/>
          <w:lang w:val="en-US" w:eastAsia="zh-CN"/>
        </w:rPr>
      </w:pPr>
      <w:r>
        <w:rPr>
          <w:rFonts w:hint="eastAsia" w:ascii="仿宋_GB2312" w:hAnsi="Times" w:eastAsia="仿宋_GB2312"/>
          <w:color w:val="000000"/>
          <w:sz w:val="32"/>
          <w:szCs w:val="32"/>
        </w:rPr>
        <w:t>（二）项目厂区应实行“雨污分流、清污分流”原则。本项目生活污水接入城市污水管网</w:t>
      </w:r>
      <w:r>
        <w:rPr>
          <w:rFonts w:hint="eastAsia" w:ascii="仿宋_GB2312" w:eastAsia="仿宋_GB2312"/>
          <w:color w:val="000000"/>
          <w:sz w:val="32"/>
          <w:szCs w:val="32"/>
        </w:rPr>
        <w:t>进常州市江边污水处理厂集中处理，</w:t>
      </w:r>
      <w:r>
        <w:rPr>
          <w:rFonts w:hint="eastAsia" w:ascii="仿宋_GB2312" w:hAnsi="Times" w:eastAsia="仿宋_GB2312"/>
          <w:color w:val="000000"/>
          <w:sz w:val="32"/>
          <w:szCs w:val="32"/>
        </w:rPr>
        <w:t>接管水质必须符合《污水排入城镇下水道水质标准》（GB/T31962-2015</w:t>
      </w:r>
      <w:r>
        <w:rPr>
          <w:rFonts w:hint="eastAsia" w:ascii="仿宋_GB2312" w:eastAsia="仿宋_GB2312"/>
          <w:color w:val="000000"/>
          <w:sz w:val="32"/>
          <w:szCs w:val="32"/>
        </w:rPr>
        <w:t>）表1中B等级标准</w:t>
      </w:r>
      <w:r>
        <w:rPr>
          <w:rFonts w:hint="eastAsia" w:ascii="仿宋_GB2312" w:hAnsi="Times" w:eastAsia="仿宋_GB2312"/>
          <w:color w:val="000000"/>
          <w:sz w:val="32"/>
          <w:szCs w:val="32"/>
          <w:lang w:val="en-US" w:eastAsia="zh-CN"/>
        </w:rPr>
        <w:t>。</w:t>
      </w:r>
    </w:p>
    <w:p w14:paraId="661C7504">
      <w:pPr>
        <w:keepNext w:val="0"/>
        <w:keepLines w:val="0"/>
        <w:pageBreakBefore w:val="0"/>
        <w:widowControl w:val="0"/>
        <w:kinsoku/>
        <w:wordWrap/>
        <w:topLinePunct w:val="0"/>
        <w:autoSpaceDE/>
        <w:autoSpaceDN/>
        <w:bidi w:val="0"/>
        <w:adjustRightInd/>
        <w:spacing w:line="550" w:lineRule="exact"/>
        <w:ind w:firstLine="640" w:firstLineChars="200"/>
        <w:textAlignment w:val="auto"/>
        <w:rPr>
          <w:rFonts w:ascii="仿宋_GB2312" w:hAnsi="Times" w:eastAsia="仿宋_GB2312"/>
          <w:color w:val="000000"/>
          <w:sz w:val="32"/>
          <w:szCs w:val="32"/>
        </w:rPr>
      </w:pPr>
      <w:r>
        <w:rPr>
          <w:rFonts w:hint="eastAsia" w:ascii="仿宋_GB2312" w:eastAsia="仿宋_GB2312"/>
          <w:color w:val="000000"/>
          <w:sz w:val="32"/>
          <w:szCs w:val="32"/>
        </w:rPr>
        <w:t>（三）工程设计中，应进一步优化废气处理方案，落实《报告表》中各项废气防治措施，确保营运期各类废气达标排放。废气排放执行</w:t>
      </w:r>
      <w:r>
        <w:rPr>
          <w:rFonts w:hint="eastAsia" w:ascii="仿宋_GB2312" w:eastAsia="仿宋_GB2312"/>
          <w:color w:val="000000"/>
          <w:w w:val="100"/>
          <w:sz w:val="32"/>
          <w:szCs w:val="32"/>
        </w:rPr>
        <w:t>《大气污染物综合排放标准》（DB32/4041-2021）</w:t>
      </w:r>
      <w:r>
        <w:rPr>
          <w:rFonts w:hint="eastAsia" w:ascii="仿宋_GB2312" w:eastAsia="仿宋_GB2312"/>
          <w:color w:val="000000"/>
          <w:w w:val="100"/>
          <w:sz w:val="32"/>
          <w:szCs w:val="32"/>
          <w:lang w:eastAsia="zh-CN"/>
        </w:rPr>
        <w:t>、《工业涂装工序大气污染物排放标准》（DB32/4439-2022）</w:t>
      </w:r>
      <w:r>
        <w:rPr>
          <w:rFonts w:hint="eastAsia" w:ascii="仿宋_GB2312" w:eastAsia="仿宋_GB2312"/>
          <w:color w:val="000000"/>
          <w:w w:val="100"/>
          <w:sz w:val="32"/>
          <w:szCs w:val="32"/>
        </w:rPr>
        <w:t>中相应标准</w:t>
      </w:r>
      <w:r>
        <w:rPr>
          <w:rFonts w:hint="eastAsia" w:ascii="仿宋_GB2312" w:hAnsi="Times" w:eastAsia="仿宋_GB2312"/>
          <w:color w:val="000000"/>
          <w:sz w:val="32"/>
          <w:szCs w:val="32"/>
        </w:rPr>
        <w:t>。</w:t>
      </w:r>
    </w:p>
    <w:p w14:paraId="35460D0F">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eastAsia="仿宋_GB2312"/>
          <w:color w:val="000000"/>
          <w:sz w:val="32"/>
          <w:szCs w:val="32"/>
        </w:rPr>
        <w:t>（四）</w:t>
      </w:r>
      <w:r>
        <w:rPr>
          <w:rFonts w:hint="eastAsia" w:ascii="仿宋_GB2312" w:hAnsi="Times" w:eastAsia="仿宋_GB2312"/>
          <w:color w:val="000000"/>
          <w:sz w:val="32"/>
          <w:szCs w:val="32"/>
        </w:rPr>
        <w:t>优选低噪声设备，高噪声设备应合理布局并采取有效的减震、隔声、消声措施，项目</w:t>
      </w:r>
      <w:r>
        <w:rPr>
          <w:rFonts w:hint="eastAsia" w:ascii="仿宋_GB2312" w:hAnsi="Times" w:eastAsia="仿宋_GB2312"/>
          <w:color w:val="000000"/>
          <w:sz w:val="32"/>
          <w:szCs w:val="32"/>
          <w:lang w:val="en-US" w:eastAsia="zh-CN"/>
        </w:rPr>
        <w:t>各</w:t>
      </w:r>
      <w:r>
        <w:rPr>
          <w:rFonts w:hint="eastAsia" w:ascii="仿宋_GB2312" w:hAnsi="Times" w:eastAsia="仿宋_GB2312"/>
          <w:color w:val="000000"/>
          <w:sz w:val="32"/>
          <w:szCs w:val="32"/>
        </w:rPr>
        <w:t>厂界噪声须符合《工业企业厂界环境噪声排放标准》（GB12348-2008）表1中</w:t>
      </w:r>
      <w:r>
        <w:rPr>
          <w:rFonts w:hint="eastAsia" w:ascii="仿宋_GB2312" w:hAnsi="Times" w:eastAsia="仿宋_GB2312"/>
          <w:color w:val="000000"/>
          <w:sz w:val="32"/>
          <w:szCs w:val="32"/>
          <w:lang w:val="en-US" w:eastAsia="zh-CN"/>
        </w:rPr>
        <w:t>3</w:t>
      </w:r>
      <w:r>
        <w:rPr>
          <w:rFonts w:hint="eastAsia" w:ascii="仿宋_GB2312" w:hAnsi="Times" w:eastAsia="仿宋_GB2312"/>
          <w:color w:val="000000"/>
          <w:sz w:val="32"/>
          <w:szCs w:val="32"/>
        </w:rPr>
        <w:t>类标准。</w:t>
      </w:r>
    </w:p>
    <w:p w14:paraId="5EAEE1AA">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五）严格按照有关规定，分类处理、处置固体废物，做到资源化、减量化、无害化。危险废物须委托有资质单位安全处置。一般固废厂内暂存场所应满足《一般工业固体废物贮存和填埋污染控制标准》（GB18599-2020）要求。危险废物暂存场所应按国家《危险废物贮存污染控制标准》（GB18597-2023）的要求设置，防止造成二次污染。</w:t>
      </w:r>
    </w:p>
    <w:p w14:paraId="005E2481">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（六）企业应认真做好各项风险防范措施，完善各项管理制度，生产过程应严格操作到位。建立畅通的公众参与渠道，加强与周边公众的沟通，并及时解决公众反映的环境问题，满足公众合理的环境保护要求。</w:t>
      </w:r>
    </w:p>
    <w:p w14:paraId="2369C1FE">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（七）按《江苏省排污口设置及规范化整治管理办法》（苏环控[1997]122号）的要求规范化设置各类排污口和标志。</w:t>
      </w:r>
    </w:p>
    <w:p w14:paraId="7FD8D0B3">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sz w:val="32"/>
          <w:szCs w:val="32"/>
        </w:rPr>
      </w:pPr>
      <w:r>
        <w:rPr>
          <w:rFonts w:hint="eastAsia" w:ascii="仿宋_GB2312" w:hAnsi="Times" w:eastAsia="仿宋_GB2312"/>
          <w:sz w:val="32"/>
          <w:szCs w:val="32"/>
        </w:rPr>
        <w:t>四、本项目实施后，污染物年排放量核定为（单位：t/a）：</w:t>
      </w:r>
    </w:p>
    <w:p w14:paraId="5D8339A8">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hint="eastAsia" w:ascii="仿宋_GB2312" w:hAnsi="Times" w:eastAsia="仿宋_GB2312"/>
          <w:sz w:val="32"/>
          <w:szCs w:val="32"/>
        </w:rPr>
      </w:pPr>
      <w:r>
        <w:rPr>
          <w:rFonts w:hint="eastAsia" w:ascii="仿宋_GB2312" w:hAnsi="Times" w:eastAsia="仿宋_GB2312"/>
          <w:sz w:val="32"/>
          <w:szCs w:val="32"/>
        </w:rPr>
        <w:t>（一）水污染物排放总量（接管考核量）：污水总量≤</w:t>
      </w:r>
      <w:r>
        <w:rPr>
          <w:rFonts w:hint="eastAsia" w:ascii="仿宋_GB2312" w:hAnsi="Times" w:eastAsia="仿宋_GB2312"/>
          <w:sz w:val="32"/>
          <w:szCs w:val="32"/>
          <w:lang w:val="en-US" w:eastAsia="zh-CN"/>
        </w:rPr>
        <w:t>3240</w:t>
      </w:r>
      <w:r>
        <w:rPr>
          <w:rFonts w:hint="eastAsia" w:ascii="仿宋_GB2312" w:hAnsi="Times" w:eastAsia="仿宋_GB2312"/>
          <w:sz w:val="32"/>
          <w:szCs w:val="32"/>
        </w:rPr>
        <w:t>、COD≤</w:t>
      </w:r>
      <w:r>
        <w:rPr>
          <w:rFonts w:hint="eastAsia" w:ascii="仿宋_GB2312" w:hAnsi="Times" w:eastAsia="仿宋_GB2312"/>
          <w:sz w:val="32"/>
          <w:szCs w:val="32"/>
          <w:lang w:val="en-US" w:eastAsia="zh-CN"/>
        </w:rPr>
        <w:t>1.296</w:t>
      </w:r>
      <w:r>
        <w:rPr>
          <w:rFonts w:hint="eastAsia" w:ascii="仿宋_GB2312" w:hAnsi="Times" w:eastAsia="仿宋_GB2312"/>
          <w:sz w:val="32"/>
          <w:szCs w:val="32"/>
        </w:rPr>
        <w:t>、SS≤</w:t>
      </w:r>
      <w:r>
        <w:rPr>
          <w:rFonts w:hint="eastAsia" w:ascii="仿宋_GB2312" w:hAnsi="Times" w:eastAsia="仿宋_GB2312"/>
          <w:sz w:val="32"/>
          <w:szCs w:val="32"/>
          <w:lang w:val="en-US" w:eastAsia="zh-CN"/>
        </w:rPr>
        <w:t>0.972</w:t>
      </w:r>
      <w:r>
        <w:rPr>
          <w:rFonts w:hint="eastAsia" w:ascii="仿宋_GB2312" w:hAnsi="Times" w:eastAsia="仿宋_GB2312"/>
          <w:sz w:val="32"/>
          <w:szCs w:val="32"/>
        </w:rPr>
        <w:t>、NH</w:t>
      </w:r>
      <w:r>
        <w:rPr>
          <w:rFonts w:hint="eastAsia" w:ascii="仿宋_GB2312" w:hAnsi="Times" w:eastAsia="仿宋_GB2312"/>
          <w:sz w:val="32"/>
          <w:szCs w:val="32"/>
          <w:vertAlign w:val="subscript"/>
        </w:rPr>
        <w:t>3</w:t>
      </w:r>
      <w:r>
        <w:rPr>
          <w:rFonts w:hint="eastAsia" w:ascii="仿宋_GB2312" w:hAnsi="Times" w:eastAsia="仿宋_GB2312"/>
          <w:sz w:val="32"/>
          <w:szCs w:val="32"/>
        </w:rPr>
        <w:t>-N≤</w:t>
      </w:r>
      <w:r>
        <w:rPr>
          <w:rFonts w:hint="eastAsia" w:ascii="仿宋_GB2312" w:hAnsi="Times" w:eastAsia="仿宋_GB2312"/>
          <w:sz w:val="32"/>
          <w:szCs w:val="32"/>
          <w:lang w:val="en-US" w:eastAsia="zh-CN"/>
        </w:rPr>
        <w:t>0.13</w:t>
      </w:r>
      <w:r>
        <w:rPr>
          <w:rFonts w:hint="eastAsia" w:ascii="仿宋_GB2312" w:hAnsi="Times" w:eastAsia="仿宋_GB2312"/>
          <w:sz w:val="32"/>
          <w:szCs w:val="32"/>
        </w:rPr>
        <w:t>、TP ≤0.0</w:t>
      </w:r>
      <w:r>
        <w:rPr>
          <w:rFonts w:hint="eastAsia" w:ascii="仿宋_GB2312" w:hAnsi="Times" w:eastAsia="仿宋_GB2312"/>
          <w:sz w:val="32"/>
          <w:szCs w:val="32"/>
          <w:lang w:val="en-US" w:eastAsia="zh-CN"/>
        </w:rPr>
        <w:t>16</w:t>
      </w:r>
      <w:r>
        <w:rPr>
          <w:rFonts w:hint="eastAsia" w:ascii="仿宋_GB2312" w:hAnsi="Times" w:eastAsia="仿宋_GB2312"/>
          <w:sz w:val="32"/>
          <w:szCs w:val="32"/>
        </w:rPr>
        <w:t>、TN ≤0.</w:t>
      </w:r>
      <w:r>
        <w:rPr>
          <w:rFonts w:hint="eastAsia" w:ascii="仿宋_GB2312" w:hAnsi="Times" w:eastAsia="仿宋_GB2312"/>
          <w:sz w:val="32"/>
          <w:szCs w:val="32"/>
          <w:lang w:val="en-US" w:eastAsia="zh-CN"/>
        </w:rPr>
        <w:t>211</w:t>
      </w:r>
      <w:r>
        <w:rPr>
          <w:rFonts w:hint="eastAsia" w:ascii="仿宋_GB2312" w:hAnsi="Times" w:eastAsia="仿宋_GB2312"/>
          <w:sz w:val="32"/>
          <w:szCs w:val="32"/>
          <w:lang w:eastAsia="zh-CN"/>
        </w:rPr>
        <w:t>、</w:t>
      </w:r>
      <w:r>
        <w:rPr>
          <w:rFonts w:hint="eastAsia" w:ascii="仿宋_GB2312" w:hAnsi="Times" w:eastAsia="仿宋_GB2312"/>
          <w:sz w:val="32"/>
          <w:szCs w:val="32"/>
        </w:rPr>
        <w:t>。</w:t>
      </w:r>
    </w:p>
    <w:p w14:paraId="6251EEF7">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sz w:val="32"/>
          <w:szCs w:val="32"/>
        </w:rPr>
      </w:pPr>
      <w:r>
        <w:rPr>
          <w:rFonts w:hint="eastAsia" w:ascii="仿宋_GB2312" w:hAnsi="Times" w:eastAsia="仿宋_GB2312"/>
          <w:sz w:val="32"/>
          <w:szCs w:val="32"/>
        </w:rPr>
        <w:t>（二）大气污染物排放总量：</w:t>
      </w:r>
    </w:p>
    <w:p w14:paraId="508A6C63">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hint="eastAsia" w:ascii="仿宋_GB2312" w:hAnsi="Times" w:eastAsia="仿宋_GB2312"/>
          <w:sz w:val="32"/>
          <w:szCs w:val="32"/>
        </w:rPr>
      </w:pPr>
      <w:r>
        <w:rPr>
          <w:rFonts w:hint="eastAsia" w:ascii="仿宋_GB2312" w:hAnsi="Times" w:eastAsia="仿宋_GB2312"/>
          <w:sz w:val="32"/>
          <w:szCs w:val="32"/>
        </w:rPr>
        <w:t>有组织废气：</w:t>
      </w:r>
      <w:r>
        <w:rPr>
          <w:rFonts w:hint="eastAsia" w:ascii="仿宋_GB2312" w:hAnsi="Times" w:eastAsia="仿宋_GB2312"/>
          <w:sz w:val="32"/>
          <w:szCs w:val="32"/>
          <w:lang w:val="en-US" w:eastAsia="zh-CN"/>
        </w:rPr>
        <w:t>VOCs</w:t>
      </w:r>
      <w:r>
        <w:rPr>
          <w:rFonts w:hint="eastAsia" w:ascii="仿宋_GB2312" w:hAnsi="Times" w:eastAsia="仿宋_GB2312"/>
          <w:sz w:val="32"/>
          <w:szCs w:val="32"/>
        </w:rPr>
        <w:t>≤0.</w:t>
      </w:r>
      <w:r>
        <w:rPr>
          <w:rFonts w:hint="eastAsia" w:ascii="仿宋_GB2312" w:hAnsi="Times" w:eastAsia="仿宋_GB2312"/>
          <w:sz w:val="32"/>
          <w:szCs w:val="32"/>
          <w:lang w:val="en-US" w:eastAsia="zh-CN"/>
        </w:rPr>
        <w:t>219</w:t>
      </w:r>
      <w:r>
        <w:rPr>
          <w:rFonts w:hint="eastAsia" w:ascii="仿宋_GB2312" w:hAnsi="Times" w:eastAsia="仿宋_GB2312"/>
          <w:sz w:val="32"/>
          <w:szCs w:val="32"/>
          <w:lang w:eastAsia="zh-CN"/>
        </w:rPr>
        <w:t>、</w:t>
      </w:r>
      <w:r>
        <w:rPr>
          <w:rFonts w:hint="eastAsia" w:ascii="仿宋_GB2312" w:hAnsi="Times" w:eastAsia="仿宋_GB2312"/>
          <w:sz w:val="32"/>
          <w:szCs w:val="32"/>
          <w:lang w:val="en-US" w:eastAsia="zh-CN"/>
        </w:rPr>
        <w:t>颗粒物</w:t>
      </w:r>
      <w:r>
        <w:rPr>
          <w:rFonts w:hint="eastAsia" w:ascii="仿宋_GB2312" w:hAnsi="Times" w:eastAsia="仿宋_GB2312"/>
          <w:sz w:val="32"/>
          <w:szCs w:val="32"/>
        </w:rPr>
        <w:t>≤</w:t>
      </w:r>
      <w:r>
        <w:rPr>
          <w:rFonts w:hint="eastAsia" w:ascii="仿宋_GB2312" w:hAnsi="Times" w:eastAsia="仿宋_GB2312"/>
          <w:sz w:val="32"/>
          <w:szCs w:val="32"/>
          <w:lang w:val="en-US" w:eastAsia="zh-CN"/>
        </w:rPr>
        <w:t>1.576</w:t>
      </w:r>
      <w:r>
        <w:rPr>
          <w:rFonts w:hint="eastAsia" w:ascii="仿宋_GB2312" w:hAnsi="Times" w:eastAsia="仿宋_GB2312"/>
          <w:sz w:val="32"/>
          <w:szCs w:val="32"/>
        </w:rPr>
        <w:t>。</w:t>
      </w:r>
    </w:p>
    <w:p w14:paraId="3A62ACA8">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hint="eastAsia" w:ascii="仿宋_GB2312" w:hAnsi="Times" w:eastAsia="仿宋_GB2312"/>
          <w:sz w:val="32"/>
          <w:szCs w:val="32"/>
        </w:rPr>
      </w:pPr>
      <w:r>
        <w:rPr>
          <w:rFonts w:hint="eastAsia" w:ascii="仿宋_GB2312" w:hAnsi="Times" w:eastAsia="仿宋_GB2312"/>
          <w:sz w:val="32"/>
          <w:szCs w:val="32"/>
          <w:lang w:val="en-US" w:eastAsia="zh-CN"/>
        </w:rPr>
        <w:t>无</w:t>
      </w:r>
      <w:r>
        <w:rPr>
          <w:rFonts w:hint="eastAsia" w:ascii="仿宋_GB2312" w:hAnsi="Times" w:eastAsia="仿宋_GB2312"/>
          <w:sz w:val="32"/>
          <w:szCs w:val="32"/>
        </w:rPr>
        <w:t>组织废气：</w:t>
      </w:r>
      <w:r>
        <w:rPr>
          <w:rFonts w:hint="eastAsia" w:ascii="仿宋_GB2312" w:hAnsi="Times" w:eastAsia="仿宋_GB2312"/>
          <w:sz w:val="32"/>
          <w:szCs w:val="32"/>
          <w:lang w:val="en-US" w:eastAsia="zh-CN"/>
        </w:rPr>
        <w:t>VOCs≤0.044、颗粒物≤1.891</w:t>
      </w:r>
      <w:r>
        <w:rPr>
          <w:rFonts w:hint="eastAsia" w:ascii="仿宋_GB2312" w:hAnsi="Times" w:eastAsia="仿宋_GB2312"/>
          <w:sz w:val="32"/>
          <w:szCs w:val="32"/>
        </w:rPr>
        <w:t>。</w:t>
      </w:r>
    </w:p>
    <w:p w14:paraId="2F122BE4">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sz w:val="32"/>
          <w:szCs w:val="32"/>
        </w:rPr>
      </w:pPr>
      <w:r>
        <w:rPr>
          <w:rFonts w:hint="eastAsia" w:ascii="仿宋_GB2312" w:hAnsi="Times" w:eastAsia="仿宋_GB2312"/>
          <w:sz w:val="32"/>
          <w:szCs w:val="32"/>
        </w:rPr>
        <w:t>（三）</w:t>
      </w:r>
      <w:r>
        <w:rPr>
          <w:rFonts w:hint="eastAsia" w:ascii="仿宋_GB2312" w:hAnsi="Times" w:eastAsia="仿宋_GB2312"/>
          <w:color w:val="000000"/>
          <w:sz w:val="32"/>
          <w:szCs w:val="32"/>
        </w:rPr>
        <w:t>固体废物</w:t>
      </w:r>
      <w:r>
        <w:rPr>
          <w:rFonts w:hint="eastAsia" w:ascii="仿宋_GB2312" w:hAnsi="Times" w:eastAsia="仿宋_GB2312"/>
          <w:sz w:val="32"/>
          <w:szCs w:val="32"/>
        </w:rPr>
        <w:t>：全部综合利用或安全处置。</w:t>
      </w:r>
    </w:p>
    <w:p w14:paraId="3349172A">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五、建设项目需要配套建设的环境保护设施，必须与主体工程同时设计、同时施工、同时投入使用。同时，你单位须对环境治理设施开展安全风险辨识管控，健全内部污染防治设施稳定运行和管理责任制度，确保环境治理设施安全、稳定、有效运行。项目竣工后，须按排污许可相关规定申请排污许可证或进行排污登记；应当按照国务院环境保护行政主管部门规定的标准和程序，对配套建设的环境保护设施进行验收（对涉及脱硫脱硝、煤改气、挥发性有机物回收、污水处理、粉尘治理、RTO焚烧炉等环境治理设施的项目需邀请安全专家参与污染防治设施的竣工验收）并编制形成验收报告；除按照国家规定需要保密的情形外，应当依法向社会公开验收报告；验收合格后方可投入生产。</w:t>
      </w:r>
    </w:p>
    <w:p w14:paraId="2F3F9E85">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六、项目的性质、规模、地点、采用的生产工艺或者防治污染、防止生态破坏的措施发生重大变动的，你单位应当重新报批项目的环境影响评价文件。自本批复文件批准之日起，如超过5年方决定项目开工建设的，其环境影响评价文件应当报我局重新审核。</w:t>
      </w:r>
    </w:p>
    <w:p w14:paraId="2D4A0357">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（项目代码：2506-320404-89-01-396307）</w:t>
      </w:r>
    </w:p>
    <w:p w14:paraId="37928EF1">
      <w:pPr>
        <w:keepNext w:val="0"/>
        <w:keepLines w:val="0"/>
        <w:pageBreakBefore w:val="0"/>
        <w:widowControl w:val="0"/>
        <w:kinsoku/>
        <w:wordWrap/>
        <w:overflowPunct w:val="0"/>
        <w:topLinePunct w:val="0"/>
        <w:autoSpaceDE/>
        <w:autoSpaceDN/>
        <w:bidi w:val="0"/>
        <w:adjustRightInd/>
        <w:snapToGrid w:val="0"/>
        <w:spacing w:line="550" w:lineRule="exact"/>
        <w:textAlignment w:val="auto"/>
        <w:rPr>
          <w:rFonts w:ascii="仿宋_GB2312" w:hAnsi="宋体" w:eastAsia="仿宋_GB2312"/>
          <w:sz w:val="32"/>
          <w:szCs w:val="32"/>
        </w:rPr>
      </w:pPr>
    </w:p>
    <w:p w14:paraId="4257B597">
      <w:pPr>
        <w:keepNext w:val="0"/>
        <w:keepLines w:val="0"/>
        <w:pageBreakBefore w:val="0"/>
        <w:widowControl w:val="0"/>
        <w:kinsoku/>
        <w:wordWrap/>
        <w:topLinePunct w:val="0"/>
        <w:autoSpaceDE/>
        <w:autoSpaceDN/>
        <w:bidi w:val="0"/>
        <w:adjustRightInd/>
        <w:spacing w:line="550" w:lineRule="exact"/>
        <w:ind w:right="630" w:rightChars="300" w:firstLine="5440" w:firstLineChars="1700"/>
        <w:jc w:val="right"/>
        <w:textAlignment w:val="auto"/>
        <w:rPr>
          <w:rFonts w:ascii="仿宋_GB2312" w:eastAsia="仿宋_GB2312"/>
          <w:sz w:val="32"/>
          <w:szCs w:val="32"/>
        </w:rPr>
      </w:pPr>
      <w:r>
        <w:rPr>
          <w:rFonts w:hint="eastAsia" w:ascii="仿宋_GB2312" w:eastAsia="仿宋_GB2312"/>
          <w:sz w:val="32"/>
          <w:szCs w:val="32"/>
        </w:rPr>
        <w:t>常州市生态环境局</w:t>
      </w:r>
    </w:p>
    <w:p w14:paraId="0A00466D">
      <w:pPr>
        <w:keepNext w:val="0"/>
        <w:keepLines w:val="0"/>
        <w:pageBreakBefore w:val="0"/>
        <w:widowControl w:val="0"/>
        <w:tabs>
          <w:tab w:val="left" w:pos="680"/>
        </w:tabs>
        <w:kinsoku/>
        <w:wordWrap/>
        <w:topLinePunct w:val="0"/>
        <w:autoSpaceDE/>
        <w:autoSpaceDN/>
        <w:bidi w:val="0"/>
        <w:adjustRightInd/>
        <w:spacing w:line="550" w:lineRule="exact"/>
        <w:ind w:right="630" w:rightChars="300"/>
        <w:jc w:val="right"/>
        <w:textAlignment w:val="auto"/>
        <w:rPr>
          <w:rFonts w:ascii="仿宋_GB2312" w:eastAsia="仿宋_GB2312"/>
          <w:sz w:val="32"/>
          <w:szCs w:val="32"/>
          <w:highlight w:val="none"/>
        </w:rPr>
      </w:pPr>
      <w:r>
        <w:rPr>
          <w:rFonts w:hint="eastAsia" w:ascii="仿宋_GB2312" w:eastAsia="仿宋_GB2312"/>
          <w:sz w:val="32"/>
          <w:szCs w:val="32"/>
        </w:rPr>
        <w:t xml:space="preserve">                                  </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日</w:t>
      </w:r>
    </w:p>
    <w:p w14:paraId="4CCB9127">
      <w:pPr>
        <w:keepNext w:val="0"/>
        <w:keepLines w:val="0"/>
        <w:pageBreakBefore w:val="0"/>
        <w:widowControl w:val="0"/>
        <w:kinsoku/>
        <w:wordWrap/>
        <w:topLinePunct w:val="0"/>
        <w:autoSpaceDE/>
        <w:autoSpaceDN/>
        <w:bidi w:val="0"/>
        <w:adjustRightInd/>
        <w:spacing w:line="550" w:lineRule="exact"/>
        <w:ind w:right="630" w:rightChars="300"/>
        <w:jc w:val="left"/>
        <w:textAlignment w:val="auto"/>
        <w:rPr>
          <w:rFonts w:hint="eastAsia" w:ascii="仿宋_GB2312" w:eastAsia="仿宋_GB2312"/>
          <w:sz w:val="32"/>
          <w:szCs w:val="32"/>
          <w:highlight w:val="none"/>
        </w:rPr>
      </w:pPr>
      <w:r>
        <w:rPr>
          <w:rFonts w:hint="eastAsia" w:ascii="仿宋_GB2312" w:eastAsia="仿宋_GB2312"/>
          <w:sz w:val="32"/>
          <w:szCs w:val="32"/>
          <w:highlight w:val="none"/>
        </w:rPr>
        <w:t>（此件公开发布）</w:t>
      </w:r>
    </w:p>
    <w:p w14:paraId="360C9848">
      <w:pPr>
        <w:spacing w:line="500" w:lineRule="exact"/>
        <w:ind w:right="630" w:rightChars="300"/>
        <w:jc w:val="left"/>
        <w:rPr>
          <w:rFonts w:hint="eastAsia" w:ascii="仿宋_GB2312" w:eastAsia="仿宋_GB2312"/>
          <w:sz w:val="32"/>
          <w:szCs w:val="32"/>
          <w:highlight w:val="none"/>
        </w:rPr>
      </w:pPr>
    </w:p>
    <w:p w14:paraId="7EB1A1CA">
      <w:pPr>
        <w:spacing w:line="500" w:lineRule="exact"/>
        <w:ind w:right="630" w:rightChars="300"/>
        <w:jc w:val="left"/>
        <w:rPr>
          <w:rFonts w:hint="eastAsia" w:ascii="仿宋_GB2312" w:eastAsia="仿宋_GB2312"/>
          <w:sz w:val="32"/>
          <w:szCs w:val="32"/>
          <w:highlight w:val="none"/>
        </w:rPr>
      </w:pPr>
    </w:p>
    <w:p w14:paraId="7FE51AF1">
      <w:pPr>
        <w:spacing w:line="500" w:lineRule="exact"/>
        <w:ind w:right="630" w:rightChars="300"/>
        <w:jc w:val="left"/>
        <w:rPr>
          <w:rFonts w:hint="eastAsia" w:ascii="仿宋_GB2312" w:eastAsia="仿宋_GB2312"/>
          <w:sz w:val="32"/>
          <w:szCs w:val="32"/>
          <w:highlight w:val="none"/>
        </w:rPr>
      </w:pPr>
    </w:p>
    <w:p w14:paraId="4EE2692F">
      <w:pPr>
        <w:spacing w:line="500" w:lineRule="exact"/>
        <w:ind w:right="630" w:rightChars="300"/>
        <w:jc w:val="left"/>
        <w:rPr>
          <w:rFonts w:hint="eastAsia" w:ascii="仿宋_GB2312" w:eastAsia="仿宋_GB2312"/>
          <w:sz w:val="32"/>
          <w:szCs w:val="32"/>
          <w:highlight w:val="none"/>
          <w:lang w:eastAsia="zh-CN"/>
        </w:rPr>
      </w:pPr>
    </w:p>
    <w:p w14:paraId="2608D465">
      <w:pPr>
        <w:spacing w:line="500" w:lineRule="exact"/>
        <w:ind w:right="630" w:rightChars="300"/>
        <w:jc w:val="left"/>
        <w:rPr>
          <w:rFonts w:hint="eastAsia" w:ascii="仿宋_GB2312" w:eastAsia="仿宋_GB2312"/>
          <w:sz w:val="32"/>
          <w:szCs w:val="32"/>
          <w:highlight w:val="none"/>
        </w:rPr>
      </w:pPr>
    </w:p>
    <w:p w14:paraId="597C96A1">
      <w:pPr>
        <w:spacing w:line="500" w:lineRule="exact"/>
        <w:ind w:right="630" w:rightChars="300"/>
        <w:jc w:val="left"/>
        <w:rPr>
          <w:rFonts w:hint="eastAsia" w:ascii="仿宋_GB2312" w:eastAsia="仿宋_GB2312"/>
          <w:sz w:val="32"/>
          <w:szCs w:val="32"/>
          <w:highlight w:val="none"/>
        </w:rPr>
      </w:pPr>
    </w:p>
    <w:p w14:paraId="553735EF">
      <w:pPr>
        <w:spacing w:line="500" w:lineRule="exact"/>
        <w:ind w:right="630" w:rightChars="300"/>
        <w:jc w:val="left"/>
        <w:rPr>
          <w:rFonts w:hint="eastAsia" w:ascii="仿宋_GB2312" w:eastAsia="仿宋_GB2312"/>
          <w:sz w:val="32"/>
          <w:szCs w:val="32"/>
          <w:highlight w:val="none"/>
        </w:rPr>
      </w:pPr>
    </w:p>
    <w:p w14:paraId="439E0C86">
      <w:pPr>
        <w:spacing w:line="500" w:lineRule="exact"/>
        <w:ind w:right="630" w:rightChars="300"/>
        <w:jc w:val="left"/>
        <w:rPr>
          <w:rFonts w:hint="eastAsia" w:ascii="仿宋_GB2312" w:eastAsia="仿宋_GB2312"/>
          <w:sz w:val="32"/>
          <w:szCs w:val="32"/>
          <w:highlight w:val="none"/>
        </w:rPr>
      </w:pPr>
    </w:p>
    <w:p w14:paraId="2F26763A">
      <w:pPr>
        <w:keepNext w:val="0"/>
        <w:keepLines w:val="0"/>
        <w:pageBreakBefore w:val="0"/>
        <w:widowControl w:val="0"/>
        <w:tabs>
          <w:tab w:val="left" w:pos="390"/>
        </w:tabs>
        <w:kinsoku/>
        <w:wordWrap/>
        <w:overflowPunct/>
        <w:topLinePunct w:val="0"/>
        <w:autoSpaceDE/>
        <w:autoSpaceDN/>
        <w:bidi w:val="0"/>
        <w:adjustRightInd/>
        <w:snapToGrid/>
        <w:spacing w:line="500" w:lineRule="exact"/>
        <w:ind w:firstLine="105" w:firstLineChars="50"/>
        <w:textAlignment w:val="auto"/>
        <w:rPr>
          <w:rFonts w:ascii="仿宋_GB2312" w:hAnsi="宋体" w:eastAsia="仿宋_GB2312"/>
          <w:sz w:val="28"/>
          <w:szCs w:val="28"/>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-93980</wp:posOffset>
                </wp:positionH>
                <wp:positionV relativeFrom="paragraph">
                  <wp:posOffset>9525</wp:posOffset>
                </wp:positionV>
                <wp:extent cx="5619750" cy="0"/>
                <wp:effectExtent l="0" t="0" r="1905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7.4pt;margin-top:0.75pt;height:0pt;width:442.5pt;z-index:251662336;mso-width-relative:page;mso-height-relative:page;" filled="f" stroked="t" coordsize="21600,21600" o:gfxdata="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r4IL51QAAAAcB&#10;AAAPAAAAAAAAAAEAIAAAACIAAABkcnMvZG93bnJldi54bWxQSwECFAAUAAAACACHTuJAClIPyuUB&#10;AACrAwAADgAAAAAAAAABACAAAAAkAQAAZHJzL2Uyb0RvYy54bWxQSwUGAAAAAAYABgBZAQAAewUA&#10;AAAA&#10;">
                <v:fill on="f" focussize="0,0"/>
                <v:stroke weight="1.25pt" color="#000000" joinstyle="round"/>
                <v:imagedata o:title=""/>
                <o:lock v:ext="edit" aspectratio="f"/>
              </v:line>
            </w:pict>
          </mc:Fallback>
        </mc:AlternateContent>
      </w:r>
      <w:r>
        <w:rPr>
          <w:rFonts w:hint="eastAsia" w:ascii="仿宋_GB2312" w:eastAsia="仿宋_GB2312"/>
          <w:sz w:val="28"/>
          <w:szCs w:val="28"/>
          <w:highlight w:val="none"/>
        </w:rPr>
        <w:t>抄送：</w:t>
      </w:r>
      <w:r>
        <w:rPr>
          <w:rFonts w:hint="eastAsia" w:ascii="仿宋_GB2312" w:hAnsi="宋体" w:eastAsia="仿宋_GB2312"/>
          <w:sz w:val="28"/>
          <w:szCs w:val="28"/>
          <w:highlight w:val="none"/>
        </w:rPr>
        <w:t>钟楼经济开发区管理委员会、</w:t>
      </w:r>
      <w:r>
        <w:rPr>
          <w:rFonts w:hint="eastAsia" w:ascii="仿宋_GB2312" w:hAnsi="宋体" w:eastAsia="仿宋_GB2312"/>
          <w:sz w:val="28"/>
          <w:szCs w:val="28"/>
          <w:highlight w:val="none"/>
          <w:lang w:val="en-US" w:eastAsia="zh-CN"/>
        </w:rPr>
        <w:t>新闸</w:t>
      </w:r>
      <w:r>
        <w:rPr>
          <w:rFonts w:hint="eastAsia" w:ascii="仿宋_GB2312" w:hAnsi="宋体" w:eastAsia="仿宋_GB2312"/>
          <w:sz w:val="28"/>
          <w:szCs w:val="28"/>
          <w:highlight w:val="none"/>
        </w:rPr>
        <w:t>街道办事处，市生态环境综合行政执法局钟楼分局。</w:t>
      </w:r>
    </w:p>
    <w:p w14:paraId="44C67DF7">
      <w:pPr>
        <w:keepNext w:val="0"/>
        <w:keepLines w:val="0"/>
        <w:pageBreakBefore w:val="0"/>
        <w:widowControl w:val="0"/>
        <w:tabs>
          <w:tab w:val="left" w:pos="390"/>
        </w:tabs>
        <w:kinsoku/>
        <w:wordWrap/>
        <w:overflowPunct/>
        <w:topLinePunct w:val="0"/>
        <w:autoSpaceDE/>
        <w:autoSpaceDN/>
        <w:bidi w:val="0"/>
        <w:adjustRightInd/>
        <w:snapToGrid/>
        <w:spacing w:line="500" w:lineRule="exact"/>
        <w:ind w:firstLine="140" w:firstLineChars="50"/>
        <w:textAlignment w:val="auto"/>
        <w:rPr>
          <w:rFonts w:ascii="仿宋_GB2312" w:eastAsia="仿宋_GB2312"/>
          <w:sz w:val="28"/>
          <w:szCs w:val="28"/>
        </w:rPr>
      </w:pPr>
      <w:r>
        <w:rPr>
          <w:rFonts w:hint="eastAsia" w:ascii="仿宋_GB2312" w:eastAsia="仿宋_GB2312"/>
          <w:sz w:val="28"/>
          <w:szCs w:val="28"/>
          <w:highlight w:val="none"/>
        </w:rPr>
        <w:t>常州市生态环境局办公室</w:t>
      </w:r>
      <w:r>
        <w:rPr>
          <w:highlight w:val="none"/>
        </w:rPr>
        <mc:AlternateContent>
          <mc:Choice Requires="wps">
            <w:drawing>
              <wp:anchor distT="0" distB="0" distL="114300" distR="114300" simplePos="0" relativeHeight="251660288" behindDoc="0" locked="0" layoutInCell="1" allowOverlap="1">
                <wp:simplePos x="0" y="0"/>
                <wp:positionH relativeFrom="column">
                  <wp:posOffset>-93980</wp:posOffset>
                </wp:positionH>
                <wp:positionV relativeFrom="paragraph">
                  <wp:posOffset>-5080</wp:posOffset>
                </wp:positionV>
                <wp:extent cx="561975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4pt;margin-top:-0.4pt;height:0pt;width:442.5pt;z-index:251660288;mso-width-relative:page;mso-height-relative:page;" filled="f" stroked="t" coordsize="21600,21600" o:gfxdata="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6hm+Z0wAAAAcBAAAP&#10;AAAAAAAAAAEAIAAAACIAAABkcnMvZG93bnJldi54bWxQSwECFAAUAAAACACHTuJAbTqrHuQBAACq&#10;AwAADgAAAAAAAAABACAAAAAiAQAAZHJzL2Uyb0RvYy54bWxQSwUGAAAAAAYABgBZAQAAeAUAAAAA&#10;">
                <v:fill on="f" focussize="0,0"/>
                <v:stroke color="#000000" joinstyle="round"/>
                <v:imagedata o:title=""/>
                <o:lock v:ext="edit" aspectratio="f"/>
              </v:line>
            </w:pict>
          </mc:Fallback>
        </mc:AlternateContent>
      </w:r>
      <w:r>
        <w:rPr>
          <w:rFonts w:hint="eastAsia" w:ascii="仿宋_GB2312" w:eastAsia="仿宋_GB2312"/>
          <w:sz w:val="28"/>
          <w:szCs w:val="28"/>
          <w:highlight w:val="none"/>
        </w:rPr>
        <w:t xml:space="preserve">                   202</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rPr>
        <w:t>日印</w:t>
      </w:r>
      <w:r>
        <w:rPr>
          <w:rFonts w:hint="eastAsia" w:ascii="仿宋_GB2312" w:eastAsia="仿宋_GB2312"/>
          <w:sz w:val="28"/>
          <w:szCs w:val="28"/>
        </w:rPr>
        <w:t>发</w:t>
      </w:r>
    </w:p>
    <w:p w14:paraId="1E10C953">
      <w:pPr>
        <w:keepNext w:val="0"/>
        <w:keepLines w:val="0"/>
        <w:pageBreakBefore w:val="0"/>
        <w:widowControl w:val="0"/>
        <w:tabs>
          <w:tab w:val="left" w:pos="6795"/>
        </w:tabs>
        <w:kinsoku/>
        <w:wordWrap/>
        <w:overflowPunct/>
        <w:topLinePunct w:val="0"/>
        <w:autoSpaceDE/>
        <w:autoSpaceDN/>
        <w:bidi w:val="0"/>
        <w:adjustRightInd/>
        <w:snapToGrid/>
        <w:spacing w:line="500" w:lineRule="exact"/>
        <w:ind w:firstLine="7392" w:firstLineChars="3520"/>
        <w:jc w:val="right"/>
        <w:textAlignment w:val="auto"/>
      </w:pPr>
      <w:r>
        <mc:AlternateContent>
          <mc:Choice Requires="wps">
            <w:drawing>
              <wp:anchor distT="0" distB="0" distL="114300" distR="114300" simplePos="0" relativeHeight="251661312" behindDoc="0" locked="0" layoutInCell="1" allowOverlap="1">
                <wp:simplePos x="0" y="0"/>
                <wp:positionH relativeFrom="column">
                  <wp:posOffset>-103505</wp:posOffset>
                </wp:positionH>
                <wp:positionV relativeFrom="paragraph">
                  <wp:posOffset>41275</wp:posOffset>
                </wp:positionV>
                <wp:extent cx="5619750" cy="0"/>
                <wp:effectExtent l="0" t="0" r="1905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8.15pt;margin-top:3.25pt;height:0pt;width:442.5pt;z-index:251661312;mso-width-relative:page;mso-height-relative:page;" filled="f" stroked="t" coordsize="21600,21600" o:gfxdata="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0sT/XWAAAABwEA&#10;AA8AAAAAAAAAAQAgAAAAIgAAAGRycy9kb3ducmV2LnhtbFBLAQIUABQAAAAIAIdO4kCxScyC4wEA&#10;AKsDAAAOAAAAAAAAAAEAIAAAACUBAABkcnMvZTJvRG9jLnhtbFBLBQYAAAAABgAGAFkBAAB6BQAA&#10;AAA=&#10;">
                <v:fill on="f" focussize="0,0"/>
                <v:stroke weight="1.25pt" color="#000000" joinstyle="round"/>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290C0">
    <w:pPr>
      <w:pStyle w:val="3"/>
      <w:framePr w:wrap="around" w:vAnchor="text" w:hAnchor="margin" w:xAlign="center" w:y="1"/>
      <w:rPr>
        <w:rStyle w:val="7"/>
        <w:rFonts w:ascii="宋体" w:hAnsi="宋体"/>
        <w:sz w:val="30"/>
        <w:szCs w:val="30"/>
      </w:rPr>
    </w:pPr>
    <w:r>
      <w:rPr>
        <w:rStyle w:val="7"/>
        <w:rFonts w:hint="eastAsia" w:ascii="宋体" w:hAnsi="宋体"/>
        <w:sz w:val="30"/>
        <w:szCs w:val="30"/>
      </w:rPr>
      <w:t xml:space="preserve">— </w:t>
    </w:r>
    <w:r>
      <w:rPr>
        <w:rFonts w:ascii="宋体" w:hAnsi="宋体"/>
        <w:sz w:val="30"/>
        <w:szCs w:val="30"/>
      </w:rPr>
      <w:fldChar w:fldCharType="begin"/>
    </w:r>
    <w:r>
      <w:rPr>
        <w:rStyle w:val="7"/>
        <w:rFonts w:ascii="宋体" w:hAnsi="宋体"/>
        <w:sz w:val="30"/>
        <w:szCs w:val="30"/>
      </w:rPr>
      <w:instrText xml:space="preserve">PAGE  </w:instrText>
    </w:r>
    <w:r>
      <w:rPr>
        <w:rFonts w:ascii="宋体" w:hAnsi="宋体"/>
        <w:sz w:val="30"/>
        <w:szCs w:val="30"/>
      </w:rPr>
      <w:fldChar w:fldCharType="separate"/>
    </w:r>
    <w:r>
      <w:rPr>
        <w:rStyle w:val="7"/>
        <w:rFonts w:ascii="宋体" w:hAnsi="宋体"/>
        <w:sz w:val="30"/>
        <w:szCs w:val="30"/>
      </w:rPr>
      <w:t>2</w:t>
    </w:r>
    <w:r>
      <w:rPr>
        <w:rFonts w:ascii="宋体" w:hAnsi="宋体"/>
        <w:sz w:val="30"/>
        <w:szCs w:val="30"/>
      </w:rPr>
      <w:fldChar w:fldCharType="end"/>
    </w:r>
    <w:r>
      <w:rPr>
        <w:rStyle w:val="7"/>
        <w:rFonts w:hint="eastAsia" w:ascii="宋体" w:hAnsi="宋体"/>
        <w:sz w:val="30"/>
        <w:szCs w:val="30"/>
      </w:rPr>
      <w:t xml:space="preserve"> —</w:t>
    </w:r>
  </w:p>
  <w:p w14:paraId="3680FB68">
    <w:pPr>
      <w:pStyle w:val="3"/>
      <w:jc w:val="center"/>
      <w:rPr>
        <w:rFonts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871B7">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6DD158F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8820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89621">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05E35">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4EFA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MmEzZjNhMWFiNGQ2MDA0N2I4YjY0M2JmM2ZlYjQifQ=="/>
  </w:docVars>
  <w:rsids>
    <w:rsidRoot w:val="004735B0"/>
    <w:rsid w:val="00025FA6"/>
    <w:rsid w:val="000307A7"/>
    <w:rsid w:val="000337A9"/>
    <w:rsid w:val="0004599A"/>
    <w:rsid w:val="00066ACB"/>
    <w:rsid w:val="00077DBA"/>
    <w:rsid w:val="0009694C"/>
    <w:rsid w:val="000B0BF8"/>
    <w:rsid w:val="00130E61"/>
    <w:rsid w:val="00155653"/>
    <w:rsid w:val="00155ACB"/>
    <w:rsid w:val="00162E1C"/>
    <w:rsid w:val="001A4CE1"/>
    <w:rsid w:val="001D0075"/>
    <w:rsid w:val="001D0220"/>
    <w:rsid w:val="001D21E5"/>
    <w:rsid w:val="00204ABF"/>
    <w:rsid w:val="00270955"/>
    <w:rsid w:val="00271C6D"/>
    <w:rsid w:val="0029121B"/>
    <w:rsid w:val="002E3F9D"/>
    <w:rsid w:val="00312C45"/>
    <w:rsid w:val="00320F08"/>
    <w:rsid w:val="0036349E"/>
    <w:rsid w:val="003D404C"/>
    <w:rsid w:val="004038C2"/>
    <w:rsid w:val="00431570"/>
    <w:rsid w:val="00450C94"/>
    <w:rsid w:val="004549B7"/>
    <w:rsid w:val="004735B0"/>
    <w:rsid w:val="0049691D"/>
    <w:rsid w:val="004A378E"/>
    <w:rsid w:val="004B0224"/>
    <w:rsid w:val="004D4DF5"/>
    <w:rsid w:val="004E2238"/>
    <w:rsid w:val="00503795"/>
    <w:rsid w:val="00507263"/>
    <w:rsid w:val="005166B2"/>
    <w:rsid w:val="005400E1"/>
    <w:rsid w:val="00543DB7"/>
    <w:rsid w:val="005F35B5"/>
    <w:rsid w:val="006438E6"/>
    <w:rsid w:val="00651BDD"/>
    <w:rsid w:val="00657949"/>
    <w:rsid w:val="00662E6E"/>
    <w:rsid w:val="006860FC"/>
    <w:rsid w:val="00690F30"/>
    <w:rsid w:val="006939D1"/>
    <w:rsid w:val="006B5ED0"/>
    <w:rsid w:val="006C6417"/>
    <w:rsid w:val="00704F86"/>
    <w:rsid w:val="0072339C"/>
    <w:rsid w:val="00783979"/>
    <w:rsid w:val="007D24EB"/>
    <w:rsid w:val="007E1357"/>
    <w:rsid w:val="007E5068"/>
    <w:rsid w:val="008333F3"/>
    <w:rsid w:val="00887049"/>
    <w:rsid w:val="009542D0"/>
    <w:rsid w:val="00973558"/>
    <w:rsid w:val="009A52B8"/>
    <w:rsid w:val="00A02026"/>
    <w:rsid w:val="00A121C8"/>
    <w:rsid w:val="00A54755"/>
    <w:rsid w:val="00AB675D"/>
    <w:rsid w:val="00B00703"/>
    <w:rsid w:val="00B25F9B"/>
    <w:rsid w:val="00B7088B"/>
    <w:rsid w:val="00B9261C"/>
    <w:rsid w:val="00BA7F82"/>
    <w:rsid w:val="00BD511C"/>
    <w:rsid w:val="00BD77A1"/>
    <w:rsid w:val="00C0595D"/>
    <w:rsid w:val="00C1098D"/>
    <w:rsid w:val="00C152CD"/>
    <w:rsid w:val="00C735F0"/>
    <w:rsid w:val="00C85B7B"/>
    <w:rsid w:val="00C970DB"/>
    <w:rsid w:val="00CB21A9"/>
    <w:rsid w:val="00CD0300"/>
    <w:rsid w:val="00CD3D0E"/>
    <w:rsid w:val="00CE53D8"/>
    <w:rsid w:val="00D25DC2"/>
    <w:rsid w:val="00D45C64"/>
    <w:rsid w:val="00D6649D"/>
    <w:rsid w:val="00DA5F88"/>
    <w:rsid w:val="00DD360E"/>
    <w:rsid w:val="00DE285F"/>
    <w:rsid w:val="00DE70AD"/>
    <w:rsid w:val="00E00AC6"/>
    <w:rsid w:val="00E0387A"/>
    <w:rsid w:val="00E070CA"/>
    <w:rsid w:val="00E232A6"/>
    <w:rsid w:val="00E60A54"/>
    <w:rsid w:val="00E640A2"/>
    <w:rsid w:val="00EC5568"/>
    <w:rsid w:val="00ED011B"/>
    <w:rsid w:val="00EE016F"/>
    <w:rsid w:val="00EE734B"/>
    <w:rsid w:val="00F16C02"/>
    <w:rsid w:val="00F800AB"/>
    <w:rsid w:val="00F82FB9"/>
    <w:rsid w:val="00F96AE2"/>
    <w:rsid w:val="00F96DC4"/>
    <w:rsid w:val="00FD7E6E"/>
    <w:rsid w:val="03D474EA"/>
    <w:rsid w:val="082127AD"/>
    <w:rsid w:val="0C9A5C8E"/>
    <w:rsid w:val="0EEB1D0A"/>
    <w:rsid w:val="0FAA5842"/>
    <w:rsid w:val="1028726C"/>
    <w:rsid w:val="12D379DB"/>
    <w:rsid w:val="1DB10E44"/>
    <w:rsid w:val="1F30765A"/>
    <w:rsid w:val="2C0C4FAB"/>
    <w:rsid w:val="32713D93"/>
    <w:rsid w:val="3ACF1D9B"/>
    <w:rsid w:val="3CFC071D"/>
    <w:rsid w:val="3E060BCF"/>
    <w:rsid w:val="3E8B6203"/>
    <w:rsid w:val="42ED5B59"/>
    <w:rsid w:val="43E6537A"/>
    <w:rsid w:val="44CE0BF8"/>
    <w:rsid w:val="47243FC5"/>
    <w:rsid w:val="4BCC2EA1"/>
    <w:rsid w:val="4F7F495C"/>
    <w:rsid w:val="4F822D0B"/>
    <w:rsid w:val="58B328C3"/>
    <w:rsid w:val="5A766A76"/>
    <w:rsid w:val="5CDB39FC"/>
    <w:rsid w:val="5E5F2C46"/>
    <w:rsid w:val="5EA72FD8"/>
    <w:rsid w:val="60C25D6C"/>
    <w:rsid w:val="62EE4313"/>
    <w:rsid w:val="68BE495C"/>
    <w:rsid w:val="7C043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0"/>
    <w:rPr>
      <w:sz w:val="18"/>
      <w:szCs w:val="18"/>
    </w:rPr>
  </w:style>
  <w:style w:type="paragraph" w:customStyle="1" w:styleId="10">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z w:val="44"/>
      <w:szCs w:val="20"/>
    </w:rPr>
  </w:style>
  <w:style w:type="paragraph" w:styleId="11">
    <w:name w:val="List Paragraph"/>
    <w:basedOn w:val="1"/>
    <w:qFormat/>
    <w:uiPriority w:val="34"/>
    <w:pPr>
      <w:ind w:firstLine="420" w:firstLineChars="200"/>
    </w:pPr>
  </w:style>
  <w:style w:type="character" w:customStyle="1" w:styleId="12">
    <w:name w:val="日期 Char"/>
    <w:basedOn w:val="6"/>
    <w:link w:val="2"/>
    <w:semiHidden/>
    <w:qFormat/>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1733</Words>
  <Characters>1930</Characters>
  <Lines>15</Lines>
  <Paragraphs>4</Paragraphs>
  <TotalTime>3</TotalTime>
  <ScaleCrop>false</ScaleCrop>
  <LinksUpToDate>false</LinksUpToDate>
  <CharactersWithSpaces>1985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2023-12-27T02:43:00Z</dcterms:created>
  <dc:creator>yangfan</dc:creator>
  <cp:lastModifiedBy>幵心</cp:lastModifiedBy>
  <dcterms:modified xsi:type="dcterms:W3CDTF">2025-10-09T01:28:40Z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921B6F2CC822431E90672152EA93BB44_13</vt:lpwstr>
  </property>
  <property fmtid="{D5CDD505-2E9C-101B-9397-08002B2CF9AE}" pid="4" name="KSOTemplateDocerSaveRecord">
    <vt:lpwstr>eyJoZGlkIjoiMjU3MmEzZjNhMWFiNGQ2MDA0N2I4YjY0M2JmM2ZlYjQiLCJ1c2VySWQiOiI2OTc2NzIxMTQifQ==</vt:lpwstr>
  </property>
</Properties>
</file>