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B278B">
      <w:pPr>
        <w:pStyle w:val="2"/>
        <w:widowControl w:val="0"/>
        <w:spacing w:before="360" w:beforeAutospacing="0" w:after="0" w:afterAutospacing="0"/>
        <w:jc w:val="distribute"/>
        <w:rPr>
          <w:rFonts w:ascii="Times New Roman" w:hAnsi="Times New Roman" w:eastAsia="方正小标宋简体" w:cs="Times New Roman"/>
          <w:spacing w:val="-20"/>
          <w:w w:val="60"/>
          <w:kern w:val="2"/>
          <w:sz w:val="130"/>
          <w:szCs w:val="90"/>
        </w:rPr>
      </w:pPr>
      <w:r>
        <w:rPr>
          <w:rFonts w:hint="eastAsia" w:eastAsia="方正小标宋简体"/>
          <w:bCs/>
          <w:smallCaps/>
          <w:color w:val="FF0000"/>
          <w:w w:val="60"/>
          <w:sz w:val="120"/>
          <w:szCs w:val="90"/>
        </w:rPr>
        <w:t>常州市钟楼区司法局文件</w:t>
      </w:r>
    </w:p>
    <w:p w14:paraId="7F53CD43">
      <w:pPr>
        <w:jc w:val="center"/>
        <w:rPr>
          <w:rFonts w:ascii="方正小标宋_GBK" w:hAnsi="方正小标宋_GBK" w:eastAsia="方正小标宋_GBK" w:cs="方正小标宋_GBK"/>
          <w:color w:val="FF0000"/>
          <w:sz w:val="32"/>
          <w:szCs w:val="32"/>
        </w:rPr>
      </w:pPr>
      <w:bookmarkStart w:id="0" w:name="_GoBack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31750</wp:posOffset>
                </wp:positionV>
                <wp:extent cx="5343525" cy="635"/>
                <wp:effectExtent l="0" t="12700" r="3175" b="24765"/>
                <wp:wrapNone/>
                <wp:docPr id="17" name="Lin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352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8" o:spid="_x0000_s1026" o:spt="20" style="position:absolute;left:0pt;margin-left:-1.15pt;margin-top:2.5pt;height:0.05pt;width:420.75pt;z-index:251659264;mso-width-relative:page;mso-height-relative:page;" filled="f" stroked="t" coordsize="21600,21600" o:gfxdata="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y9LTrtUAAAAGAQAADwAAAAAAAAABACAAAAAiAAAA&#10;ZHJzL2Rvd25yZXYueG1sUEsBAhQAFAAAAAgAh07iQE0xIYDRAQAApAMAAA4AAAAAAAAAAQAgAAAA&#10;JAEAAGRycy9lMm9Eb2MueG1sUEsFBgAAAAAGAAYAWQEAAGc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bookmarkEnd w:id="0"/>
    </w:p>
    <w:p w14:paraId="17CCC9B0">
      <w:pPr>
        <w:jc w:val="center"/>
        <w:rPr>
          <w:rFonts w:ascii="仿宋" w:hAnsi="仿宋" w:eastAsia="仿宋" w:cs="黑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关于同意作为</w:t>
      </w:r>
      <w:r>
        <w:rPr>
          <w:rFonts w:hint="eastAsia" w:ascii="方正小标宋简体" w:hAnsi="华文中宋" w:eastAsia="方正小标宋简体"/>
          <w:sz w:val="40"/>
          <w:szCs w:val="40"/>
          <w:lang w:eastAsia="zh-CN"/>
        </w:rPr>
        <w:t>常州市钟楼区和顺商事调解中心</w:t>
      </w:r>
      <w:r>
        <w:rPr>
          <w:rFonts w:hint="eastAsia" w:ascii="方正小标宋简体" w:hAnsi="华文中宋" w:eastAsia="方正小标宋简体"/>
          <w:sz w:val="40"/>
          <w:szCs w:val="40"/>
        </w:rPr>
        <w:t>业务主管单位的批复</w:t>
      </w:r>
    </w:p>
    <w:p w14:paraId="411C9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北京国联政信科技有限公司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</w:t>
      </w:r>
    </w:p>
    <w:p w14:paraId="67331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你们关于申请我局作业务主管单位的请示收悉。经研究，我局同意作为由你们发起成立的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常州市钟楼区和顺商事调解中心</w:t>
      </w:r>
      <w:r>
        <w:rPr>
          <w:rFonts w:hint="eastAsia" w:ascii="仿宋" w:hAnsi="仿宋" w:eastAsia="仿宋" w:cs="仿宋_GB2312"/>
          <w:sz w:val="32"/>
          <w:szCs w:val="32"/>
        </w:rPr>
        <w:t>的业务主管单位。请发起人依法向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常州市钟楼区政务服务管理办公室</w:t>
      </w:r>
      <w:r>
        <w:rPr>
          <w:rFonts w:hint="eastAsia" w:ascii="仿宋" w:hAnsi="仿宋" w:eastAsia="仿宋" w:cs="仿宋_GB2312"/>
          <w:sz w:val="32"/>
          <w:szCs w:val="32"/>
        </w:rPr>
        <w:t>申请成立登记。</w:t>
      </w:r>
    </w:p>
    <w:p w14:paraId="056A2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发起人在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常州市钟楼区政务服务管理办公室</w:t>
      </w:r>
      <w:r>
        <w:rPr>
          <w:rFonts w:hint="eastAsia" w:ascii="仿宋" w:hAnsi="仿宋" w:eastAsia="仿宋" w:cs="仿宋_GB2312"/>
          <w:sz w:val="32"/>
          <w:szCs w:val="32"/>
        </w:rPr>
        <w:t>批准成立登记前，不得以拟成立民办非企业单位名义开展与发起无关的活动，禁止向非特定对象发布筹备和筹款信息，否则将依法追究发起人责任。</w:t>
      </w:r>
    </w:p>
    <w:p w14:paraId="483C9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此复。</w:t>
      </w:r>
    </w:p>
    <w:p w14:paraId="7BF30BE7">
      <w:pPr>
        <w:rPr>
          <w:rFonts w:ascii="仿宋" w:hAnsi="仿宋" w:eastAsia="仿宋" w:cs="仿宋_GB2312"/>
          <w:sz w:val="32"/>
          <w:szCs w:val="32"/>
        </w:rPr>
      </w:pPr>
    </w:p>
    <w:p w14:paraId="7591F5B7">
      <w:pPr>
        <w:rPr>
          <w:rFonts w:ascii="仿宋" w:hAnsi="仿宋" w:eastAsia="仿宋" w:cs="仿宋_GB2312"/>
          <w:sz w:val="32"/>
          <w:szCs w:val="32"/>
        </w:rPr>
      </w:pPr>
    </w:p>
    <w:p w14:paraId="16ACB54A">
      <w:pPr>
        <w:ind w:firstLine="645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常州市钟楼区司法局</w:t>
      </w: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_GB2312"/>
          <w:sz w:val="32"/>
          <w:szCs w:val="32"/>
        </w:rPr>
        <w:t xml:space="preserve">年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 w14:paraId="7D087325"/>
    <w:p w14:paraId="0620A2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E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2025-09-02T07:11:31Z</dcterms:created>
  <dc:creator>lenovo</dc:creator>
  <cp:lastModifiedBy>胡汉三</cp:lastModifiedBy>
  <dcterms:modified xsi:type="dcterms:W3CDTF">2025-09-02T07:11:45Z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eyJoZGlkIjoiYjNlZWI2ZTQzMGFkNjU0NTcyYzg0ZmU3MGZhNWE2NGEiLCJ1c2VySWQiOiI0NDg4NTMxODEifQ==</vt:lpwstr>
  </property>
  <property fmtid="{D5CDD505-2E9C-101B-9397-08002B2CF9AE}" pid="4" name="ICV">
    <vt:lpwstr>CAC722F048EF4070AF9CE3E1E54892D9_12</vt:lpwstr>
  </property>
</Properties>
</file>