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AE5EA">
      <w:pPr>
        <w:autoSpaceDE w:val="0"/>
        <w:autoSpaceDN w:val="0"/>
        <w:adjustRightInd w:val="0"/>
        <w:spacing w:line="540" w:lineRule="exact"/>
        <w:jc w:val="center"/>
        <w:rPr>
          <w:rFonts w:ascii="仿宋_GB2312" w:eastAsia="仿宋_GB2312"/>
          <w:b/>
          <w:bCs/>
          <w:color w:val="000000"/>
          <w:kern w:val="0"/>
          <w:sz w:val="32"/>
        </w:rPr>
      </w:pPr>
    </w:p>
    <w:p w14:paraId="3B35EA82">
      <w:pPr>
        <w:autoSpaceDE w:val="0"/>
        <w:autoSpaceDN w:val="0"/>
        <w:adjustRightInd w:val="0"/>
        <w:spacing w:line="540" w:lineRule="exact"/>
        <w:jc w:val="center"/>
        <w:rPr>
          <w:rFonts w:ascii="仿宋_GB2312" w:eastAsia="仿宋_GB2312"/>
          <w:b/>
          <w:bCs/>
          <w:color w:val="000000"/>
          <w:kern w:val="0"/>
          <w:sz w:val="32"/>
        </w:rPr>
      </w:pPr>
    </w:p>
    <w:p w14:paraId="61D8E2A8">
      <w:pPr>
        <w:autoSpaceDE w:val="0"/>
        <w:autoSpaceDN w:val="0"/>
        <w:adjustRightInd w:val="0"/>
        <w:spacing w:line="400" w:lineRule="exact"/>
        <w:jc w:val="center"/>
        <w:rPr>
          <w:rFonts w:ascii="仿宋_GB2312" w:eastAsia="仿宋_GB2312"/>
          <w:b/>
          <w:bCs/>
          <w:color w:val="000000"/>
          <w:kern w:val="0"/>
          <w:sz w:val="32"/>
        </w:rPr>
      </w:pPr>
    </w:p>
    <w:p w14:paraId="15E560DE">
      <w:pPr>
        <w:autoSpaceDE w:val="0"/>
        <w:autoSpaceDN w:val="0"/>
        <w:adjustRightInd w:val="0"/>
        <w:spacing w:line="540" w:lineRule="exact"/>
        <w:jc w:val="center"/>
        <w:rPr>
          <w:rFonts w:ascii="仿宋_GB2312" w:eastAsia="仿宋_GB2312"/>
          <w:b/>
          <w:bCs/>
          <w:color w:val="000000"/>
          <w:kern w:val="0"/>
          <w:sz w:val="32"/>
        </w:rPr>
      </w:pPr>
    </w:p>
    <w:p w14:paraId="45D523A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1ED525A8">
      <w:pPr>
        <w:autoSpaceDE w:val="0"/>
        <w:autoSpaceDN w:val="0"/>
        <w:adjustRightInd w:val="0"/>
        <w:spacing w:line="480" w:lineRule="auto"/>
        <w:rPr>
          <w:rFonts w:ascii="仿宋_GB2312" w:eastAsia="仿宋_GB2312"/>
          <w:b/>
          <w:bCs/>
          <w:color w:val="000000"/>
          <w:kern w:val="0"/>
          <w:sz w:val="32"/>
        </w:rPr>
      </w:pPr>
    </w:p>
    <w:p w14:paraId="7AF94952">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60</w:t>
      </w:r>
      <w:r>
        <w:rPr>
          <w:rFonts w:hint="eastAsia" w:ascii="仿宋_GB2312" w:eastAsia="仿宋_GB2312"/>
          <w:color w:val="000000"/>
          <w:kern w:val="0"/>
          <w:sz w:val="32"/>
          <w:highlight w:val="none"/>
        </w:rPr>
        <w:t>号</w:t>
      </w:r>
    </w:p>
    <w:p w14:paraId="3D3EFE65">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67880D3">
      <w:pPr>
        <w:pStyle w:val="10"/>
        <w:spacing w:line="600" w:lineRule="exact"/>
        <w:rPr>
          <w:rFonts w:ascii="方正小标宋简体" w:hAnsi="宋体" w:eastAsia="方正小标宋简体"/>
          <w:szCs w:val="44"/>
        </w:rPr>
      </w:pPr>
    </w:p>
    <w:p w14:paraId="6569D8E4">
      <w:pPr>
        <w:tabs>
          <w:tab w:val="left" w:pos="680"/>
        </w:tabs>
        <w:spacing w:line="540" w:lineRule="exact"/>
        <w:jc w:val="center"/>
        <w:rPr>
          <w:rFonts w:ascii="方正小标宋简体" w:hAnsi="宋体" w:eastAsia="方正小标宋简体"/>
          <w:spacing w:val="-2"/>
          <w:kern w:val="15"/>
          <w:sz w:val="44"/>
          <w:szCs w:val="44"/>
        </w:rPr>
      </w:pPr>
      <w:bookmarkStart w:id="0" w:name="_GoBack"/>
      <w:r>
        <w:rPr>
          <w:rFonts w:hint="eastAsia" w:ascii="方正小标宋简体" w:hAnsi="宋体" w:eastAsia="方正小标宋简体"/>
          <w:spacing w:val="-2"/>
          <w:kern w:val="15"/>
          <w:sz w:val="44"/>
          <w:szCs w:val="44"/>
        </w:rPr>
        <w:t>市生态环境局关于</w:t>
      </w:r>
      <w:r>
        <w:rPr>
          <w:rFonts w:hint="eastAsia" w:ascii="方正小标宋简体" w:hAnsi="宋体" w:eastAsia="方正小标宋简体"/>
          <w:spacing w:val="-2"/>
          <w:kern w:val="15"/>
          <w:sz w:val="44"/>
          <w:szCs w:val="44"/>
          <w:lang w:val="en-US" w:eastAsia="zh-CN"/>
        </w:rPr>
        <w:t>常州市越凡照明工程有限公司新建喷粉件项目</w:t>
      </w:r>
      <w:r>
        <w:rPr>
          <w:rFonts w:hint="eastAsia" w:ascii="方正小标宋简体" w:hAnsi="宋体" w:eastAsia="方正小标宋简体"/>
          <w:spacing w:val="-2"/>
          <w:kern w:val="15"/>
          <w:sz w:val="44"/>
          <w:szCs w:val="44"/>
        </w:rPr>
        <w:t>环境影响报告表的批复</w:t>
      </w:r>
      <w:bookmarkEnd w:id="0"/>
    </w:p>
    <w:p w14:paraId="496E40C6">
      <w:pPr>
        <w:tabs>
          <w:tab w:val="left" w:pos="680"/>
        </w:tabs>
        <w:spacing w:line="540" w:lineRule="exact"/>
        <w:jc w:val="center"/>
        <w:rPr>
          <w:rFonts w:ascii="仿宋_GB2312" w:eastAsia="仿宋_GB2312"/>
          <w:b/>
          <w:bCs/>
          <w:sz w:val="32"/>
        </w:rPr>
      </w:pPr>
    </w:p>
    <w:p w14:paraId="00E696E4">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常州市越凡照明工程有限公司：</w:t>
      </w:r>
    </w:p>
    <w:p w14:paraId="129FF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你单位报批的《常州市越凡照明工程有限公司新建喷粉件项目环境影响报告表》（以下简称《报告表》）等相关材料均悉。经研究，批复如下：</w:t>
      </w:r>
    </w:p>
    <w:p w14:paraId="11EEE54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4C3117C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w:t>
      </w:r>
      <w:r>
        <w:rPr>
          <w:rFonts w:ascii="仿宋_GB2312" w:hAnsi="Times" w:eastAsia="仿宋_GB2312"/>
          <w:color w:val="000000"/>
          <w:sz w:val="32"/>
          <w:szCs w:val="32"/>
        </w:rPr>
        <w:t>公司</w:t>
      </w:r>
      <w:r>
        <w:rPr>
          <w:rFonts w:hint="eastAsia" w:ascii="仿宋_GB2312" w:hAnsi="Times" w:eastAsia="仿宋_GB2312"/>
          <w:color w:val="000000"/>
          <w:sz w:val="32"/>
          <w:szCs w:val="32"/>
        </w:rPr>
        <w:t>总</w:t>
      </w:r>
      <w:r>
        <w:rPr>
          <w:rFonts w:ascii="仿宋_GB2312" w:hAnsi="Times" w:eastAsia="仿宋_GB2312"/>
          <w:color w:val="000000"/>
          <w:sz w:val="32"/>
          <w:szCs w:val="32"/>
        </w:rPr>
        <w:t>投资</w:t>
      </w:r>
      <w:r>
        <w:rPr>
          <w:rFonts w:hint="eastAsia" w:ascii="仿宋_GB2312" w:hAnsi="Times" w:eastAsia="仿宋_GB2312"/>
          <w:color w:val="000000"/>
          <w:sz w:val="32"/>
          <w:szCs w:val="32"/>
          <w:lang w:val="en-US" w:eastAsia="zh-CN"/>
        </w:rPr>
        <w:t>300</w:t>
      </w:r>
      <w:r>
        <w:rPr>
          <w:rFonts w:ascii="仿宋_GB2312" w:hAnsi="Times" w:eastAsia="仿宋_GB2312"/>
          <w:color w:val="000000"/>
          <w:sz w:val="32"/>
          <w:szCs w:val="32"/>
        </w:rPr>
        <w:t>万元，</w:t>
      </w:r>
      <w:r>
        <w:rPr>
          <w:rFonts w:hint="eastAsia" w:ascii="仿宋_GB2312" w:hAnsi="Times" w:eastAsia="仿宋_GB2312"/>
          <w:color w:val="000000"/>
          <w:sz w:val="32"/>
          <w:szCs w:val="32"/>
        </w:rPr>
        <w:t>位于常州市钟楼区邹区镇</w:t>
      </w:r>
      <w:r>
        <w:rPr>
          <w:rFonts w:hint="eastAsia" w:ascii="仿宋_GB2312" w:hAnsi="Times" w:eastAsia="仿宋_GB2312"/>
          <w:color w:val="000000"/>
          <w:sz w:val="32"/>
          <w:szCs w:val="32"/>
          <w:lang w:val="en-US" w:eastAsia="zh-CN"/>
        </w:rPr>
        <w:t>前王村</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租赁常州市洪耀油箱有限公司闲置厂房，购置打磨机、喷粉房等生产主辅设备共9套（台）。项目建成后可形成年产喷粉件10万个的生产能力。</w:t>
      </w:r>
      <w:r>
        <w:rPr>
          <w:rFonts w:hint="eastAsia" w:ascii="仿宋_GB2312" w:hAnsi="Times" w:eastAsia="仿宋_GB2312"/>
          <w:color w:val="000000"/>
          <w:sz w:val="32"/>
          <w:szCs w:val="32"/>
        </w:rPr>
        <w:t>项目产品方案、主要原辅材料、主要设备及生产工艺按《报告表》确定的内容实施。</w:t>
      </w:r>
    </w:p>
    <w:p w14:paraId="2DE6483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4AEDF59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7A0C35B1">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项目厂区应实行“雨污分流、清污分流”原则。本项目生活污水接入城市污水管网进邹区污水处理厂集中处理，接管水质必须符合《污水排入城镇下水道水质标准》（GB/T31962-2015）表1中B等级标准。</w:t>
      </w:r>
    </w:p>
    <w:p w14:paraId="5A70D4F9">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（三）工程设计中，应进一步优化废气处理方案，落实《报告表》中各项废气防治措施，确保营运期各类废气达标排放。废气排放执行《工业涂装工序大气污染物排放标准》（DB32/4439-2022）</w:t>
      </w:r>
      <w:r>
        <w:rPr>
          <w:rFonts w:hint="eastAsia" w:ascii="仿宋_GB2312" w:eastAsia="仿宋_GB2312"/>
          <w:color w:val="000000"/>
          <w:sz w:val="32"/>
          <w:szCs w:val="32"/>
          <w:lang w:eastAsia="zh-CN"/>
        </w:rPr>
        <w:t>、</w:t>
      </w:r>
      <w:r>
        <w:rPr>
          <w:rFonts w:hint="eastAsia" w:ascii="仿宋_GB2312" w:eastAsia="仿宋_GB2312"/>
          <w:color w:val="000000"/>
          <w:sz w:val="32"/>
          <w:szCs w:val="32"/>
        </w:rPr>
        <w:t>《工业炉窑大气污染物排放标准》（DB32/3728-2020）</w:t>
      </w:r>
      <w:r>
        <w:rPr>
          <w:rFonts w:hint="eastAsia" w:ascii="仿宋_GB2312" w:eastAsia="仿宋_GB2312"/>
          <w:color w:val="000000"/>
          <w:sz w:val="32"/>
          <w:szCs w:val="32"/>
          <w:lang w:eastAsia="zh-CN"/>
        </w:rPr>
        <w:t>、《挥发性有机物无组织排放控制标准》（GB 37822-2019）、</w:t>
      </w:r>
      <w:r>
        <w:rPr>
          <w:rFonts w:hint="eastAsia" w:ascii="仿宋_GB2312" w:eastAsia="仿宋_GB2312"/>
          <w:color w:val="000000"/>
          <w:sz w:val="32"/>
          <w:szCs w:val="32"/>
        </w:rPr>
        <w:t>《大气污染物综合排放标准》（DB32/4041-2021）中相应标准。</w:t>
      </w:r>
    </w:p>
    <w:p w14:paraId="1C0FD17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（四）优选低噪声设备，高噪声</w:t>
      </w:r>
      <w:r>
        <w:rPr>
          <w:rFonts w:hint="eastAsia" w:ascii="仿宋_GB2312" w:hAnsi="Times" w:eastAsia="仿宋_GB2312"/>
          <w:color w:val="000000"/>
          <w:sz w:val="32"/>
          <w:szCs w:val="32"/>
        </w:rPr>
        <w:t>设备应合理布局并采取有效的减震、隔声、消声措施，项目各厂界噪声须符合《工业企业厂界环境噪声排放标准》（GB12348-2008）表1中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1795C62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2D9B1F7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1B7FBD2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5F93354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s="Times New Roman"/>
          <w:sz w:val="32"/>
          <w:szCs w:val="32"/>
        </w:rPr>
      </w:pPr>
      <w:r>
        <w:rPr>
          <w:rFonts w:hint="eastAsia" w:ascii="仿宋_GB2312" w:hAnsi="Times" w:eastAsia="仿宋_GB2312"/>
          <w:sz w:val="32"/>
          <w:szCs w:val="32"/>
        </w:rPr>
        <w:t>四、</w:t>
      </w:r>
      <w:r>
        <w:rPr>
          <w:rFonts w:hint="eastAsia" w:ascii="仿宋_GB2312" w:hAnsi="Times" w:eastAsia="仿宋_GB2312" w:cs="Times New Roman"/>
          <w:sz w:val="32"/>
          <w:szCs w:val="32"/>
        </w:rPr>
        <w:t>本项目实施后，全厂污染物年排放量核定为（单位：t/a）：</w:t>
      </w:r>
    </w:p>
    <w:p w14:paraId="5942490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kern w:val="0"/>
          <w:sz w:val="32"/>
          <w:szCs w:val="32"/>
        </w:rPr>
      </w:pPr>
      <w:r>
        <w:rPr>
          <w:rFonts w:hint="eastAsia" w:ascii="仿宋_GB2312" w:hAnsi="Times" w:eastAsia="仿宋_GB2312" w:cs="Times New Roman"/>
          <w:sz w:val="32"/>
          <w:szCs w:val="32"/>
        </w:rPr>
        <w:t>（一）水污染物排放总量（接管考核量）：污水总量≤</w:t>
      </w:r>
      <w:r>
        <w:rPr>
          <w:rFonts w:hint="eastAsia" w:ascii="仿宋_GB2312" w:hAnsi="Times" w:eastAsia="仿宋_GB2312" w:cs="Times New Roman"/>
          <w:sz w:val="32"/>
          <w:szCs w:val="32"/>
          <w:lang w:val="en-US" w:eastAsia="zh-CN"/>
        </w:rPr>
        <w:t>360</w:t>
      </w:r>
      <w:r>
        <w:rPr>
          <w:rFonts w:hint="eastAsia" w:ascii="仿宋_GB2312" w:hAnsi="Times" w:eastAsia="仿宋_GB2312" w:cs="Times New Roman"/>
          <w:sz w:val="32"/>
          <w:szCs w:val="32"/>
        </w:rPr>
        <w:t>、COD≤</w:t>
      </w:r>
      <w:r>
        <w:rPr>
          <w:rFonts w:hint="eastAsia" w:ascii="仿宋_GB2312" w:hAnsi="Times" w:eastAsia="仿宋_GB2312" w:cs="Times New Roman"/>
          <w:sz w:val="32"/>
          <w:szCs w:val="32"/>
          <w:lang w:val="en-US" w:eastAsia="zh-CN"/>
        </w:rPr>
        <w:t>0.144</w:t>
      </w:r>
      <w:r>
        <w:rPr>
          <w:rFonts w:hint="eastAsia" w:ascii="仿宋_GB2312" w:hAnsi="Times" w:eastAsia="仿宋_GB2312" w:cs="Times New Roman"/>
          <w:sz w:val="32"/>
          <w:szCs w:val="32"/>
        </w:rPr>
        <w:t>、SS≤</w:t>
      </w:r>
      <w:r>
        <w:rPr>
          <w:rFonts w:hint="eastAsia" w:ascii="仿宋_GB2312" w:hAnsi="Times" w:eastAsia="仿宋_GB2312" w:cs="Times New Roman"/>
          <w:sz w:val="32"/>
          <w:szCs w:val="32"/>
          <w:lang w:val="en-US" w:eastAsia="zh-CN"/>
        </w:rPr>
        <w:t>0.072、</w:t>
      </w:r>
      <w:r>
        <w:rPr>
          <w:rFonts w:hint="eastAsia" w:ascii="仿宋_GB2312" w:hAnsi="Times" w:eastAsia="仿宋_GB2312" w:cs="Times New Roman"/>
          <w:sz w:val="32"/>
          <w:szCs w:val="32"/>
        </w:rPr>
        <w:t>NH</w:t>
      </w:r>
      <w:r>
        <w:rPr>
          <w:rFonts w:hint="eastAsia" w:ascii="仿宋_GB2312" w:hAnsi="Times" w:eastAsia="仿宋_GB2312" w:cs="Times New Roman"/>
          <w:sz w:val="32"/>
          <w:szCs w:val="32"/>
          <w:vertAlign w:val="subscript"/>
        </w:rPr>
        <w:t>3</w:t>
      </w:r>
      <w:r>
        <w:rPr>
          <w:rFonts w:hint="eastAsia" w:ascii="仿宋_GB2312" w:hAnsi="Times" w:eastAsia="仿宋_GB2312" w:cs="Times New Roman"/>
          <w:sz w:val="32"/>
          <w:szCs w:val="32"/>
        </w:rPr>
        <w:t>-N≤</w:t>
      </w:r>
      <w:r>
        <w:rPr>
          <w:rFonts w:hint="eastAsia" w:ascii="仿宋_GB2312" w:hAnsi="Times" w:eastAsia="仿宋_GB2312" w:cs="Times New Roman"/>
          <w:sz w:val="32"/>
          <w:szCs w:val="32"/>
          <w:lang w:val="en-US" w:eastAsia="zh-CN"/>
        </w:rPr>
        <w:t>0.009</w:t>
      </w:r>
      <w:r>
        <w:rPr>
          <w:rFonts w:hint="eastAsia" w:ascii="仿宋_GB2312" w:hAnsi="Times" w:eastAsia="仿宋_GB2312" w:cs="Times New Roman"/>
          <w:sz w:val="32"/>
          <w:szCs w:val="32"/>
        </w:rPr>
        <w:t>、TP ≤</w:t>
      </w:r>
      <w:r>
        <w:rPr>
          <w:rFonts w:hint="eastAsia" w:ascii="仿宋_GB2312" w:hAnsi="Times" w:eastAsia="仿宋_GB2312" w:cs="Times New Roman"/>
          <w:sz w:val="32"/>
          <w:szCs w:val="32"/>
          <w:lang w:val="en-US" w:eastAsia="zh-CN"/>
        </w:rPr>
        <w:t>0.001</w:t>
      </w:r>
      <w:r>
        <w:rPr>
          <w:rFonts w:hint="eastAsia" w:ascii="仿宋_GB2312" w:hAnsi="Times" w:eastAsia="仿宋_GB2312" w:cs="Times New Roman"/>
          <w:sz w:val="32"/>
          <w:szCs w:val="32"/>
        </w:rPr>
        <w:t>、TN ≤</w:t>
      </w:r>
      <w:r>
        <w:rPr>
          <w:rFonts w:hint="eastAsia" w:ascii="仿宋_GB2312" w:hAnsi="Times" w:eastAsia="仿宋_GB2312" w:cs="Times New Roman"/>
          <w:sz w:val="32"/>
          <w:szCs w:val="32"/>
          <w:lang w:val="en-US" w:eastAsia="zh-CN"/>
        </w:rPr>
        <w:t>0.014</w:t>
      </w:r>
      <w:r>
        <w:rPr>
          <w:rFonts w:hint="eastAsia" w:ascii="仿宋_GB2312" w:hAnsi="Times" w:eastAsia="仿宋_GB2312" w:cs="Times New Roman"/>
          <w:sz w:val="32"/>
          <w:szCs w:val="32"/>
        </w:rPr>
        <w:t>。</w:t>
      </w:r>
    </w:p>
    <w:p w14:paraId="48DB4479">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2C904B3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有组织废气：</w:t>
      </w:r>
      <w:r>
        <w:rPr>
          <w:rFonts w:hint="eastAsia" w:ascii="仿宋_GB2312" w:hAnsi="Times" w:eastAsia="仿宋_GB2312"/>
          <w:sz w:val="32"/>
          <w:szCs w:val="32"/>
          <w:lang w:val="en-US" w:eastAsia="zh-CN"/>
        </w:rPr>
        <w:t>VOCs</w:t>
      </w:r>
      <w:r>
        <w:rPr>
          <w:rFonts w:hint="eastAsia" w:ascii="仿宋_GB2312" w:hAnsi="Times" w:eastAsia="仿宋_GB2312"/>
          <w:sz w:val="32"/>
          <w:szCs w:val="32"/>
        </w:rPr>
        <w:t>≤</w:t>
      </w:r>
      <w:r>
        <w:rPr>
          <w:rFonts w:hint="eastAsia" w:ascii="仿宋_GB2312" w:hAnsi="Times" w:eastAsia="仿宋_GB2312"/>
          <w:sz w:val="32"/>
          <w:szCs w:val="32"/>
          <w:lang w:val="en-US" w:eastAsia="zh-CN"/>
        </w:rPr>
        <w:t>0.002、颗粒物≤0.217、SO</w:t>
      </w:r>
      <w:r>
        <w:rPr>
          <w:rFonts w:hint="eastAsia" w:ascii="仿宋_GB2312" w:hAnsi="Times" w:eastAsia="仿宋_GB2312"/>
          <w:sz w:val="32"/>
          <w:szCs w:val="32"/>
          <w:vertAlign w:val="subscript"/>
          <w:lang w:val="en-US" w:eastAsia="zh-CN"/>
        </w:rPr>
        <w:t>2</w:t>
      </w:r>
      <w:r>
        <w:rPr>
          <w:rFonts w:hint="eastAsia" w:ascii="仿宋_GB2312" w:hAnsi="Times" w:eastAsia="仿宋_GB2312"/>
          <w:sz w:val="32"/>
          <w:szCs w:val="32"/>
          <w:lang w:val="en-US" w:eastAsia="zh-CN"/>
        </w:rPr>
        <w:t>≤0.009、NOx≤0.076、</w:t>
      </w:r>
      <w:r>
        <w:rPr>
          <w:rFonts w:hint="eastAsia" w:ascii="仿宋_GB2312" w:hAnsi="Times" w:eastAsia="仿宋_GB2312"/>
          <w:sz w:val="32"/>
          <w:szCs w:val="32"/>
        </w:rPr>
        <w:t>。</w:t>
      </w:r>
    </w:p>
    <w:p w14:paraId="2FE353A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lang w:val="en-US" w:eastAsia="zh-CN"/>
        </w:rPr>
      </w:pPr>
      <w:r>
        <w:rPr>
          <w:rFonts w:hint="eastAsia" w:ascii="仿宋_GB2312" w:hAnsi="Times" w:eastAsia="仿宋_GB2312"/>
          <w:color w:val="000000"/>
          <w:sz w:val="32"/>
          <w:szCs w:val="32"/>
        </w:rPr>
        <w:t>无组织废气：</w:t>
      </w:r>
      <w:r>
        <w:rPr>
          <w:rFonts w:hint="eastAsia" w:ascii="仿宋_GB2312" w:hAnsi="Times" w:eastAsia="仿宋_GB2312"/>
          <w:sz w:val="32"/>
          <w:szCs w:val="32"/>
          <w:lang w:val="en-US" w:eastAsia="zh-CN"/>
        </w:rPr>
        <w:t>VOCs</w:t>
      </w:r>
      <w:r>
        <w:rPr>
          <w:rFonts w:hint="eastAsia" w:ascii="仿宋_GB2312" w:hAnsi="Times" w:eastAsia="仿宋_GB2312"/>
          <w:sz w:val="32"/>
          <w:szCs w:val="32"/>
        </w:rPr>
        <w:t>≤</w:t>
      </w:r>
      <w:r>
        <w:rPr>
          <w:rFonts w:hint="eastAsia" w:ascii="仿宋_GB2312" w:hAnsi="Times" w:eastAsia="仿宋_GB2312"/>
          <w:sz w:val="32"/>
          <w:szCs w:val="32"/>
          <w:lang w:val="en-US" w:eastAsia="zh-CN"/>
        </w:rPr>
        <w:t>0.002、颗粒物≤0.225</w:t>
      </w:r>
      <w:r>
        <w:rPr>
          <w:rFonts w:hint="eastAsia" w:ascii="仿宋_GB2312" w:hAnsi="Times" w:eastAsia="仿宋_GB2312" w:cs="Times New Roman"/>
          <w:sz w:val="32"/>
          <w:szCs w:val="32"/>
          <w:lang w:val="en-US" w:eastAsia="zh-CN"/>
        </w:rPr>
        <w:t>。</w:t>
      </w:r>
    </w:p>
    <w:p w14:paraId="182801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（三）固体废物：全部综合利用或安全处置。</w:t>
      </w:r>
    </w:p>
    <w:p w14:paraId="5375C62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FF390B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1A159F0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（项目代码：2407-320404-89-01-340346）</w:t>
      </w:r>
    </w:p>
    <w:p w14:paraId="08CDDA79">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宋体" w:eastAsia="仿宋_GB2312"/>
          <w:sz w:val="32"/>
          <w:szCs w:val="32"/>
        </w:rPr>
      </w:pPr>
    </w:p>
    <w:p w14:paraId="4815FE0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宋体" w:eastAsia="仿宋_GB2312"/>
          <w:sz w:val="32"/>
          <w:szCs w:val="32"/>
        </w:rPr>
      </w:pPr>
    </w:p>
    <w:p w14:paraId="028A82A0">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045E108">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10</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30</w:t>
      </w:r>
      <w:r>
        <w:rPr>
          <w:rFonts w:hint="eastAsia" w:ascii="仿宋_GB2312" w:eastAsia="仿宋_GB2312"/>
          <w:sz w:val="32"/>
          <w:szCs w:val="32"/>
          <w:highlight w:val="none"/>
        </w:rPr>
        <w:t>日</w:t>
      </w:r>
    </w:p>
    <w:p w14:paraId="2AD1278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ascii="仿宋_GB2312" w:eastAsia="仿宋_GB2312"/>
          <w:sz w:val="32"/>
          <w:szCs w:val="32"/>
        </w:rPr>
      </w:pPr>
      <w:r>
        <w:rPr>
          <w:rFonts w:hint="eastAsia" w:ascii="仿宋_GB2312" w:eastAsia="仿宋_GB2312"/>
          <w:sz w:val="32"/>
          <w:szCs w:val="32"/>
        </w:rPr>
        <w:t>（此件公开发布</w:t>
      </w:r>
      <w:r>
        <w:rPr>
          <w:rFonts w:hint="eastAsia" w:ascii="仿宋_GB2312" w:eastAsia="仿宋_GB2312"/>
          <w:sz w:val="32"/>
          <w:szCs w:val="32"/>
          <w:lang w:val="en-US" w:eastAsia="zh-CN"/>
        </w:rPr>
        <w:t>)</w:t>
      </w:r>
    </w:p>
    <w:p w14:paraId="3DB2F5C4">
      <w:pPr>
        <w:spacing w:line="500" w:lineRule="exact"/>
        <w:ind w:right="630" w:rightChars="300"/>
        <w:jc w:val="left"/>
        <w:rPr>
          <w:rFonts w:ascii="仿宋_GB2312" w:eastAsia="仿宋_GB2312"/>
          <w:sz w:val="32"/>
          <w:szCs w:val="32"/>
        </w:rPr>
      </w:pPr>
    </w:p>
    <w:p w14:paraId="26AD62AC">
      <w:pPr>
        <w:spacing w:line="500" w:lineRule="exact"/>
        <w:ind w:right="630" w:rightChars="300"/>
        <w:jc w:val="left"/>
        <w:rPr>
          <w:rFonts w:ascii="仿宋_GB2312" w:eastAsia="仿宋_GB2312"/>
          <w:sz w:val="32"/>
          <w:szCs w:val="32"/>
        </w:rPr>
      </w:pPr>
    </w:p>
    <w:p w14:paraId="5F598E7D">
      <w:pPr>
        <w:spacing w:line="500" w:lineRule="exact"/>
        <w:ind w:right="630" w:rightChars="300"/>
        <w:jc w:val="left"/>
        <w:rPr>
          <w:rFonts w:ascii="仿宋_GB2312" w:eastAsia="仿宋_GB2312"/>
          <w:sz w:val="32"/>
          <w:szCs w:val="32"/>
        </w:rPr>
      </w:pPr>
    </w:p>
    <w:p w14:paraId="7A63CD4A">
      <w:pPr>
        <w:spacing w:line="500" w:lineRule="exact"/>
        <w:ind w:right="630" w:rightChars="300"/>
        <w:jc w:val="left"/>
        <w:rPr>
          <w:rFonts w:ascii="仿宋_GB2312" w:eastAsia="仿宋_GB2312"/>
          <w:sz w:val="32"/>
          <w:szCs w:val="32"/>
        </w:rPr>
      </w:pPr>
    </w:p>
    <w:p w14:paraId="0843DF43">
      <w:pPr>
        <w:spacing w:line="500" w:lineRule="exact"/>
        <w:ind w:right="630" w:rightChars="300"/>
        <w:jc w:val="left"/>
        <w:rPr>
          <w:rFonts w:ascii="仿宋_GB2312" w:eastAsia="仿宋_GB2312"/>
          <w:sz w:val="32"/>
          <w:szCs w:val="32"/>
        </w:rPr>
      </w:pPr>
    </w:p>
    <w:p w14:paraId="4BBB8BEF">
      <w:pPr>
        <w:spacing w:line="500" w:lineRule="exact"/>
        <w:ind w:right="630" w:rightChars="300"/>
        <w:jc w:val="left"/>
        <w:rPr>
          <w:rFonts w:ascii="仿宋_GB2312" w:eastAsia="仿宋_GB2312"/>
          <w:sz w:val="32"/>
          <w:szCs w:val="32"/>
        </w:rPr>
      </w:pPr>
    </w:p>
    <w:p w14:paraId="1783AD9E">
      <w:pPr>
        <w:spacing w:line="500" w:lineRule="exact"/>
        <w:ind w:right="630" w:rightChars="300"/>
        <w:jc w:val="left"/>
        <w:rPr>
          <w:rFonts w:ascii="仿宋_GB2312" w:eastAsia="仿宋_GB2312"/>
          <w:sz w:val="32"/>
          <w:szCs w:val="32"/>
        </w:rPr>
      </w:pPr>
    </w:p>
    <w:p w14:paraId="2B042F81">
      <w:pPr>
        <w:spacing w:line="500" w:lineRule="exact"/>
        <w:ind w:right="630" w:rightChars="300"/>
        <w:jc w:val="left"/>
        <w:rPr>
          <w:rFonts w:ascii="仿宋_GB2312" w:eastAsia="仿宋_GB2312"/>
          <w:sz w:val="32"/>
          <w:szCs w:val="32"/>
        </w:rPr>
      </w:pPr>
    </w:p>
    <w:p w14:paraId="4B8442A0">
      <w:pPr>
        <w:tabs>
          <w:tab w:val="left" w:pos="390"/>
        </w:tabs>
        <w:ind w:firstLine="105" w:firstLineChars="50"/>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sz w:val="28"/>
          <w:szCs w:val="28"/>
        </w:rPr>
        <w:t>邹区镇政府，市生态环境综合行政执法局钟楼分局。</w:t>
      </w:r>
    </w:p>
    <w:p w14:paraId="64CD8A5E">
      <w:pPr>
        <w:tabs>
          <w:tab w:val="left" w:pos="390"/>
        </w:tabs>
        <w:ind w:firstLine="140" w:firstLineChars="50"/>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10</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30</w:t>
      </w:r>
      <w:r>
        <w:rPr>
          <w:rFonts w:hint="eastAsia" w:ascii="仿宋_GB2312" w:eastAsia="仿宋_GB2312"/>
          <w:sz w:val="28"/>
          <w:szCs w:val="28"/>
          <w:highlight w:val="none"/>
        </w:rPr>
        <w:t>日印</w:t>
      </w:r>
      <w:r>
        <w:rPr>
          <w:rFonts w:hint="eastAsia" w:ascii="仿宋_GB2312" w:eastAsia="仿宋_GB2312"/>
          <w:sz w:val="28"/>
          <w:szCs w:val="28"/>
        </w:rPr>
        <w:t>发</w:t>
      </w:r>
    </w:p>
    <w:p w14:paraId="3477F456">
      <w:pPr>
        <w:tabs>
          <w:tab w:val="left" w:pos="6795"/>
        </w:tabs>
        <w:spacing w:line="480" w:lineRule="auto"/>
        <w:ind w:firstLine="7392" w:firstLineChars="3520"/>
        <w:jc w:val="right"/>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823D7">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3</w:t>
    </w:r>
    <w:r>
      <w:rPr>
        <w:rFonts w:ascii="宋体" w:hAnsi="宋体"/>
        <w:sz w:val="30"/>
        <w:szCs w:val="30"/>
      </w:rPr>
      <w:fldChar w:fldCharType="end"/>
    </w:r>
    <w:r>
      <w:rPr>
        <w:rStyle w:val="7"/>
        <w:rFonts w:hint="eastAsia" w:ascii="宋体" w:hAnsi="宋体"/>
        <w:sz w:val="30"/>
        <w:szCs w:val="30"/>
      </w:rPr>
      <w:t xml:space="preserve"> —</w:t>
    </w:r>
  </w:p>
  <w:p w14:paraId="279492C9">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D514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694CDC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7DE68">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0F17FC"/>
    <w:rsid w:val="00104A6A"/>
    <w:rsid w:val="00130E61"/>
    <w:rsid w:val="00153349"/>
    <w:rsid w:val="00155653"/>
    <w:rsid w:val="00155ACB"/>
    <w:rsid w:val="00162E1C"/>
    <w:rsid w:val="001A4CE1"/>
    <w:rsid w:val="001B2252"/>
    <w:rsid w:val="001D0075"/>
    <w:rsid w:val="001D0220"/>
    <w:rsid w:val="001D21E5"/>
    <w:rsid w:val="001F1159"/>
    <w:rsid w:val="00257AA3"/>
    <w:rsid w:val="00270955"/>
    <w:rsid w:val="00271C6D"/>
    <w:rsid w:val="0029121B"/>
    <w:rsid w:val="002C4C9B"/>
    <w:rsid w:val="0030648C"/>
    <w:rsid w:val="00312C45"/>
    <w:rsid w:val="0031367F"/>
    <w:rsid w:val="0035034E"/>
    <w:rsid w:val="00355FE3"/>
    <w:rsid w:val="0036349E"/>
    <w:rsid w:val="003A67B0"/>
    <w:rsid w:val="003D404C"/>
    <w:rsid w:val="004038C2"/>
    <w:rsid w:val="00431570"/>
    <w:rsid w:val="004477C8"/>
    <w:rsid w:val="00447CF8"/>
    <w:rsid w:val="00450C94"/>
    <w:rsid w:val="004549B7"/>
    <w:rsid w:val="00472781"/>
    <w:rsid w:val="0047325B"/>
    <w:rsid w:val="004735B0"/>
    <w:rsid w:val="00482296"/>
    <w:rsid w:val="0049691D"/>
    <w:rsid w:val="004A3271"/>
    <w:rsid w:val="004A378E"/>
    <w:rsid w:val="004D4DF5"/>
    <w:rsid w:val="004E2238"/>
    <w:rsid w:val="00503795"/>
    <w:rsid w:val="00506255"/>
    <w:rsid w:val="005166B2"/>
    <w:rsid w:val="005400E1"/>
    <w:rsid w:val="00543DB7"/>
    <w:rsid w:val="006250AB"/>
    <w:rsid w:val="006438E6"/>
    <w:rsid w:val="00651BDD"/>
    <w:rsid w:val="00662E6E"/>
    <w:rsid w:val="00673472"/>
    <w:rsid w:val="006860FC"/>
    <w:rsid w:val="00690F30"/>
    <w:rsid w:val="006939D1"/>
    <w:rsid w:val="006B451A"/>
    <w:rsid w:val="006B5ED0"/>
    <w:rsid w:val="006C6417"/>
    <w:rsid w:val="006E023D"/>
    <w:rsid w:val="00704F86"/>
    <w:rsid w:val="0072339C"/>
    <w:rsid w:val="00734885"/>
    <w:rsid w:val="00783979"/>
    <w:rsid w:val="007B1D8F"/>
    <w:rsid w:val="007C27BA"/>
    <w:rsid w:val="007D24EB"/>
    <w:rsid w:val="007E1357"/>
    <w:rsid w:val="007E4B87"/>
    <w:rsid w:val="007E5068"/>
    <w:rsid w:val="007F263D"/>
    <w:rsid w:val="008333F3"/>
    <w:rsid w:val="008751A3"/>
    <w:rsid w:val="00887049"/>
    <w:rsid w:val="008B57F4"/>
    <w:rsid w:val="008C2042"/>
    <w:rsid w:val="00952EE4"/>
    <w:rsid w:val="00973558"/>
    <w:rsid w:val="00993990"/>
    <w:rsid w:val="00993D31"/>
    <w:rsid w:val="00994D96"/>
    <w:rsid w:val="009A52B8"/>
    <w:rsid w:val="00A02026"/>
    <w:rsid w:val="00A03467"/>
    <w:rsid w:val="00A121C8"/>
    <w:rsid w:val="00A54755"/>
    <w:rsid w:val="00AB675D"/>
    <w:rsid w:val="00AC353A"/>
    <w:rsid w:val="00AF73C9"/>
    <w:rsid w:val="00B00703"/>
    <w:rsid w:val="00B25F9B"/>
    <w:rsid w:val="00B7088B"/>
    <w:rsid w:val="00B84570"/>
    <w:rsid w:val="00BD511C"/>
    <w:rsid w:val="00BD77A1"/>
    <w:rsid w:val="00BE38EC"/>
    <w:rsid w:val="00BE70F5"/>
    <w:rsid w:val="00C0595D"/>
    <w:rsid w:val="00C1098D"/>
    <w:rsid w:val="00C152CD"/>
    <w:rsid w:val="00C24EFA"/>
    <w:rsid w:val="00C735F0"/>
    <w:rsid w:val="00C85B7B"/>
    <w:rsid w:val="00C970DB"/>
    <w:rsid w:val="00CD0300"/>
    <w:rsid w:val="00CD3D0E"/>
    <w:rsid w:val="00CE53D8"/>
    <w:rsid w:val="00CE727B"/>
    <w:rsid w:val="00D37B77"/>
    <w:rsid w:val="00D45C64"/>
    <w:rsid w:val="00D6649D"/>
    <w:rsid w:val="00DA5F88"/>
    <w:rsid w:val="00DD360E"/>
    <w:rsid w:val="00DE285F"/>
    <w:rsid w:val="00E070CA"/>
    <w:rsid w:val="00E232A6"/>
    <w:rsid w:val="00E32750"/>
    <w:rsid w:val="00E411A6"/>
    <w:rsid w:val="00EA10F8"/>
    <w:rsid w:val="00EC4834"/>
    <w:rsid w:val="00EC5568"/>
    <w:rsid w:val="00ED011B"/>
    <w:rsid w:val="00EE016F"/>
    <w:rsid w:val="00EE3E63"/>
    <w:rsid w:val="00EE734B"/>
    <w:rsid w:val="00EF5393"/>
    <w:rsid w:val="00F16C02"/>
    <w:rsid w:val="00F6181E"/>
    <w:rsid w:val="00F829C8"/>
    <w:rsid w:val="00F96AE2"/>
    <w:rsid w:val="00F96DC4"/>
    <w:rsid w:val="00FD7E6E"/>
    <w:rsid w:val="03C1162D"/>
    <w:rsid w:val="04C85496"/>
    <w:rsid w:val="04CA256A"/>
    <w:rsid w:val="050E4803"/>
    <w:rsid w:val="0A533353"/>
    <w:rsid w:val="1303403E"/>
    <w:rsid w:val="18472B31"/>
    <w:rsid w:val="1A1928E2"/>
    <w:rsid w:val="227E5224"/>
    <w:rsid w:val="23996020"/>
    <w:rsid w:val="24EC5428"/>
    <w:rsid w:val="2A794DCC"/>
    <w:rsid w:val="2EC94292"/>
    <w:rsid w:val="309A3862"/>
    <w:rsid w:val="30D61B2C"/>
    <w:rsid w:val="339F525E"/>
    <w:rsid w:val="34183201"/>
    <w:rsid w:val="356B252F"/>
    <w:rsid w:val="391407B9"/>
    <w:rsid w:val="3A2940F7"/>
    <w:rsid w:val="3A6E0AE1"/>
    <w:rsid w:val="3BF9213E"/>
    <w:rsid w:val="3FFF7C81"/>
    <w:rsid w:val="44F87B4C"/>
    <w:rsid w:val="45236DFE"/>
    <w:rsid w:val="492E45BE"/>
    <w:rsid w:val="4F736B84"/>
    <w:rsid w:val="502A4BBB"/>
    <w:rsid w:val="51811389"/>
    <w:rsid w:val="5CAB0DF5"/>
    <w:rsid w:val="5FF25790"/>
    <w:rsid w:val="608E549D"/>
    <w:rsid w:val="62D92C90"/>
    <w:rsid w:val="66C764AB"/>
    <w:rsid w:val="66C90D53"/>
    <w:rsid w:val="67FD0403"/>
    <w:rsid w:val="6C383399"/>
    <w:rsid w:val="6C3F65A7"/>
    <w:rsid w:val="6E6D12B7"/>
    <w:rsid w:val="7044755E"/>
    <w:rsid w:val="71165195"/>
    <w:rsid w:val="733D6A80"/>
    <w:rsid w:val="767A306F"/>
    <w:rsid w:val="7C53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1681</Words>
  <Characters>1865</Characters>
  <Lines>13</Lines>
  <Paragraphs>3</Paragraphs>
  <TotalTime>0</TotalTime>
  <ScaleCrop>false</ScaleCrop>
  <LinksUpToDate>false</LinksUpToDate>
  <CharactersWithSpaces>1922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2024-01-16T04:41:00Z</dcterms:created>
  <dc:creator>yangfan</dc:creator>
  <cp:lastModifiedBy>幵心</cp:lastModifiedBy>
  <cp:lastPrinted>2023-06-07T05:53:00Z</cp:lastPrinted>
  <dcterms:modified xsi:type="dcterms:W3CDTF">2025-10-28T00:58:26Z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AF2B559DA4B4497A9B64BED987DCD880_13</vt:lpwstr>
  </property>
  <property fmtid="{D5CDD505-2E9C-101B-9397-08002B2CF9AE}" pid="4" name="KSOTemplateDocerSaveRecord">
    <vt:lpwstr>eyJoZGlkIjoiMjU3MmEzZjNhMWFiNGQ2MDA0N2I4YjY0M2JmM2ZlYjQiLCJ1c2VySWQiOiI2OTc2NzIxMTQifQ==</vt:lpwstr>
  </property>
</Properties>
</file>