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136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bidi="ar-SA"/>
        </w:rPr>
      </w:pPr>
    </w:p>
    <w:p w14:paraId="0818F53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u w:val="single"/>
          <w:lang w:val="en-US" w:eastAsia="zh-CN" w:bidi="ar-SA"/>
        </w:rPr>
      </w:pPr>
      <w:r>
        <w:rPr>
          <w:rFonts w:hint="eastAsia" w:ascii="Times New Roman" w:hAnsi="Times New Roman" w:cs="Times New Roman"/>
          <w:sz w:val="44"/>
          <w:szCs w:val="44"/>
          <w:u w:val="none"/>
          <w:lang w:val="en-US" w:eastAsia="zh-CN" w:bidi="ar-SA"/>
        </w:rPr>
        <w:t>常州市钟楼区人民政府</w:t>
      </w:r>
    </w:p>
    <w:p w14:paraId="64A199E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bidi="ar-SA"/>
        </w:rPr>
      </w:pPr>
      <w:r>
        <w:rPr>
          <w:rFonts w:hint="default" w:ascii="Times New Roman" w:hAnsi="Times New Roman" w:eastAsia="宋体" w:cs="Times New Roman"/>
          <w:sz w:val="44"/>
          <w:szCs w:val="44"/>
          <w:lang w:val="en-US" w:eastAsia="zh-CN" w:bidi="ar-SA"/>
        </w:rPr>
        <w:t>行政复议决定书</w:t>
      </w:r>
    </w:p>
    <w:p w14:paraId="623696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outlineLvl w:val="9"/>
        <w:rPr>
          <w:rFonts w:hint="eastAsia" w:ascii="仿宋_GB2312" w:hAnsi="仿宋_GB2312" w:eastAsia="仿宋_GB2312" w:cs="仿宋_GB2312"/>
          <w:sz w:val="32"/>
          <w:szCs w:val="32"/>
          <w:u w:val="single"/>
          <w:lang w:val="en-US" w:eastAsia="zh-CN" w:bidi="ar-SA"/>
        </w:rPr>
      </w:pPr>
      <w:r>
        <w:rPr>
          <w:rFonts w:hint="default" w:ascii="Times New Roman" w:hAnsi="Times New Roman" w:eastAsia="仿宋_GB2312" w:cs="Times New Roman"/>
          <w:sz w:val="32"/>
          <w:szCs w:val="32"/>
          <w:lang w:val="en-US" w:eastAsia="zh-CN" w:bidi="ar-SA"/>
        </w:rPr>
        <w:t>﹝</w:t>
      </w:r>
      <w:r>
        <w:rPr>
          <w:rFonts w:hint="eastAsia" w:ascii="仿宋_GB2312" w:hAnsi="仿宋_GB2312" w:eastAsia="仿宋_GB2312" w:cs="仿宋_GB2312"/>
          <w:sz w:val="32"/>
          <w:szCs w:val="32"/>
          <w:lang w:val="en-US" w:eastAsia="zh-CN" w:bidi="ar-SA"/>
        </w:rPr>
        <w:t>2025﹞常钟行复第119号</w:t>
      </w:r>
    </w:p>
    <w:p w14:paraId="1FB996C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bidi="ar-SA"/>
        </w:rPr>
      </w:pPr>
    </w:p>
    <w:p w14:paraId="589AB44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bidi="ar-SA"/>
        </w:rPr>
        <w:t>申请人：</w:t>
      </w:r>
      <w:r>
        <w:rPr>
          <w:rFonts w:hint="eastAsia" w:ascii="仿宋_GB2312" w:hAnsi="仿宋_GB2312" w:eastAsia="仿宋_GB2312" w:cs="仿宋_GB2312"/>
          <w:sz w:val="32"/>
          <w:szCs w:val="32"/>
          <w:lang w:eastAsia="zh-CN" w:bidi="ar-SA"/>
        </w:rPr>
        <w:t>彭某</w:t>
      </w:r>
    </w:p>
    <w:p w14:paraId="04CA01F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被申请人：</w:t>
      </w:r>
      <w:r>
        <w:rPr>
          <w:rFonts w:hint="eastAsia" w:ascii="仿宋_GB2312" w:hAnsi="仿宋_GB2312" w:eastAsia="仿宋_GB2312" w:cs="仿宋_GB2312"/>
          <w:sz w:val="32"/>
          <w:szCs w:val="32"/>
        </w:rPr>
        <w:t>常州市钟楼区</w:t>
      </w:r>
      <w:r>
        <w:rPr>
          <w:rFonts w:hint="eastAsia" w:ascii="仿宋_GB2312" w:hAnsi="仿宋_GB2312" w:eastAsia="仿宋_GB2312" w:cs="仿宋_GB2312"/>
          <w:sz w:val="32"/>
          <w:szCs w:val="32"/>
          <w:lang w:val="en-US" w:eastAsia="zh-CN"/>
        </w:rPr>
        <w:t>市场监督管理局</w:t>
      </w:r>
    </w:p>
    <w:p w14:paraId="3430CB07">
      <w:pPr>
        <w:keepNext w:val="0"/>
        <w:keepLines w:val="0"/>
        <w:pageBreakBefore w:val="0"/>
        <w:widowControl w:val="0"/>
        <w:kinsoku/>
        <w:wordWrap w:val="0"/>
        <w:overflowPunct/>
        <w:topLinePunct w:val="0"/>
        <w:autoSpaceDE/>
        <w:autoSpaceDN/>
        <w:bidi w:val="0"/>
        <w:adjustRightInd/>
        <w:snapToGrid/>
        <w:spacing w:line="600" w:lineRule="exact"/>
        <w:ind w:firstLine="629"/>
        <w:textAlignment w:val="auto"/>
        <w:rPr>
          <w:rFonts w:hint="eastAsia" w:ascii="仿宋_GB2312" w:hAnsi="仿宋_GB2312" w:eastAsia="仿宋_GB2312" w:cs="仿宋_GB2312"/>
          <w:sz w:val="32"/>
          <w:szCs w:val="24"/>
          <w:u w:val="single"/>
          <w:lang w:bidi="ar-SA"/>
        </w:rPr>
      </w:pPr>
      <w:r>
        <w:rPr>
          <w:rFonts w:hint="eastAsia" w:ascii="仿宋_GB2312" w:hAnsi="仿宋_GB2312" w:eastAsia="仿宋_GB2312" w:cs="仿宋_GB2312"/>
          <w:sz w:val="32"/>
          <w:szCs w:val="32"/>
          <w:u w:val="none"/>
          <w:lang w:val="en-US" w:eastAsia="zh-CN" w:bidi="ar-SA"/>
        </w:rPr>
        <w:t>申请人彭某不服</w:t>
      </w:r>
      <w:r>
        <w:rPr>
          <w:rFonts w:hint="eastAsia" w:ascii="仿宋_GB2312" w:hAnsi="仿宋_GB2312" w:eastAsia="仿宋_GB2312" w:cs="仿宋_GB2312"/>
          <w:color w:val="000000"/>
          <w:sz w:val="32"/>
          <w:szCs w:val="32"/>
          <w:u w:val="none"/>
          <w:lang w:bidi="ar-SA"/>
        </w:rPr>
        <w:t>被申请人</w:t>
      </w:r>
      <w:r>
        <w:rPr>
          <w:rFonts w:hint="eastAsia" w:ascii="仿宋_GB2312" w:hAnsi="仿宋_GB2312" w:eastAsia="仿宋_GB2312" w:cs="仿宋_GB2312"/>
          <w:sz w:val="32"/>
          <w:szCs w:val="32"/>
          <w:u w:val="none"/>
          <w:lang w:val="en-US" w:eastAsia="zh-CN" w:bidi="ar-SA"/>
        </w:rPr>
        <w:t>作出的投诉处理行为，向常州市钟楼区人民政府申请行政复议，本机关依法</w:t>
      </w:r>
      <w:r>
        <w:rPr>
          <w:rFonts w:hint="eastAsia" w:ascii="仿宋_GB2312" w:hAnsi="仿宋_GB2312" w:eastAsia="仿宋_GB2312" w:cs="仿宋_GB2312"/>
          <w:sz w:val="32"/>
          <w:szCs w:val="32"/>
          <w:highlight w:val="none"/>
          <w:lang w:val="en-US" w:eastAsia="zh-CN" w:bidi="ar-SA"/>
        </w:rPr>
        <w:t>于</w:t>
      </w:r>
      <w:r>
        <w:rPr>
          <w:rFonts w:hint="eastAsia" w:ascii="仿宋_GB2312" w:hAnsi="仿宋_GB2312" w:eastAsia="仿宋_GB2312" w:cs="仿宋_GB2312"/>
          <w:sz w:val="32"/>
          <w:szCs w:val="24"/>
          <w:u w:val="none"/>
          <w:lang w:val="en-US" w:eastAsia="zh-CN" w:bidi="ar-SA"/>
        </w:rPr>
        <w:t>2025</w:t>
      </w:r>
      <w:r>
        <w:rPr>
          <w:rFonts w:hint="eastAsia" w:ascii="仿宋_GB2312" w:hAnsi="仿宋_GB2312" w:eastAsia="仿宋_GB2312" w:cs="仿宋_GB2312"/>
          <w:sz w:val="32"/>
          <w:szCs w:val="24"/>
          <w:u w:val="none"/>
          <w:lang w:bidi="ar-SA"/>
        </w:rPr>
        <w:t>年</w:t>
      </w:r>
      <w:r>
        <w:rPr>
          <w:rFonts w:hint="eastAsia" w:ascii="仿宋_GB2312" w:hAnsi="仿宋_GB2312" w:eastAsia="仿宋_GB2312" w:cs="仿宋_GB2312"/>
          <w:sz w:val="32"/>
          <w:szCs w:val="24"/>
          <w:u w:val="none"/>
          <w:lang w:val="en-US" w:eastAsia="zh-CN" w:bidi="ar-SA"/>
        </w:rPr>
        <w:t>8</w:t>
      </w:r>
      <w:r>
        <w:rPr>
          <w:rFonts w:hint="eastAsia" w:ascii="仿宋_GB2312" w:hAnsi="仿宋_GB2312" w:eastAsia="仿宋_GB2312" w:cs="仿宋_GB2312"/>
          <w:sz w:val="32"/>
          <w:szCs w:val="24"/>
          <w:u w:val="none"/>
          <w:lang w:bidi="ar-SA"/>
        </w:rPr>
        <w:t>月</w:t>
      </w:r>
      <w:r>
        <w:rPr>
          <w:rFonts w:hint="eastAsia" w:ascii="仿宋_GB2312" w:hAnsi="仿宋_GB2312" w:eastAsia="仿宋_GB2312" w:cs="仿宋_GB2312"/>
          <w:sz w:val="32"/>
          <w:szCs w:val="24"/>
          <w:u w:val="none"/>
          <w:lang w:val="en-US" w:eastAsia="zh-CN" w:bidi="ar-SA"/>
        </w:rPr>
        <w:t>1</w:t>
      </w:r>
      <w:r>
        <w:rPr>
          <w:rFonts w:hint="eastAsia" w:ascii="仿宋_GB2312" w:hAnsi="仿宋_GB2312" w:eastAsia="仿宋_GB2312" w:cs="仿宋_GB2312"/>
          <w:sz w:val="32"/>
          <w:szCs w:val="24"/>
          <w:lang w:bidi="ar-SA"/>
        </w:rPr>
        <w:t>日</w:t>
      </w:r>
      <w:r>
        <w:rPr>
          <w:rFonts w:hint="eastAsia" w:ascii="仿宋_GB2312" w:hAnsi="仿宋_GB2312" w:eastAsia="仿宋_GB2312" w:cs="仿宋_GB2312"/>
          <w:sz w:val="32"/>
          <w:szCs w:val="24"/>
          <w:lang w:eastAsia="zh-CN" w:bidi="ar-SA"/>
        </w:rPr>
        <w:t>予以</w:t>
      </w:r>
      <w:r>
        <w:rPr>
          <w:rFonts w:hint="eastAsia" w:ascii="仿宋_GB2312" w:hAnsi="仿宋_GB2312" w:eastAsia="仿宋_GB2312" w:cs="仿宋_GB2312"/>
          <w:sz w:val="32"/>
          <w:szCs w:val="32"/>
          <w:u w:val="none"/>
          <w:lang w:val="en-US" w:eastAsia="zh-CN" w:bidi="ar-SA"/>
        </w:rPr>
        <w:t>受理</w:t>
      </w:r>
      <w:r>
        <w:rPr>
          <w:rFonts w:hint="eastAsia" w:ascii="仿宋_GB2312" w:hAnsi="仿宋_GB2312" w:eastAsia="仿宋_GB2312" w:cs="仿宋_GB2312"/>
          <w:sz w:val="32"/>
          <w:szCs w:val="24"/>
          <w:lang w:eastAsia="zh-CN" w:bidi="ar-SA"/>
        </w:rPr>
        <w:t>，于</w:t>
      </w:r>
      <w:r>
        <w:rPr>
          <w:rFonts w:hint="eastAsia" w:ascii="仿宋_GB2312" w:hAnsi="仿宋_GB2312" w:eastAsia="仿宋_GB2312" w:cs="仿宋_GB2312"/>
          <w:sz w:val="32"/>
          <w:szCs w:val="24"/>
          <w:u w:val="none"/>
          <w:lang w:val="en-US" w:eastAsia="zh-CN" w:bidi="ar-SA"/>
        </w:rPr>
        <w:t>2025</w:t>
      </w:r>
      <w:r>
        <w:rPr>
          <w:rFonts w:hint="eastAsia" w:ascii="仿宋_GB2312" w:hAnsi="仿宋_GB2312" w:eastAsia="仿宋_GB2312" w:cs="仿宋_GB2312"/>
          <w:sz w:val="32"/>
          <w:szCs w:val="24"/>
          <w:lang w:bidi="ar-SA"/>
        </w:rPr>
        <w:t>年</w:t>
      </w:r>
      <w:r>
        <w:rPr>
          <w:rFonts w:hint="eastAsia" w:ascii="仿宋_GB2312" w:hAnsi="仿宋_GB2312" w:eastAsia="仿宋_GB2312" w:cs="仿宋_GB2312"/>
          <w:sz w:val="32"/>
          <w:szCs w:val="24"/>
          <w:u w:val="none"/>
          <w:lang w:val="en-US" w:eastAsia="zh-CN" w:bidi="ar-SA"/>
        </w:rPr>
        <w:t>9</w:t>
      </w:r>
      <w:r>
        <w:rPr>
          <w:rFonts w:hint="eastAsia" w:ascii="仿宋_GB2312" w:hAnsi="仿宋_GB2312" w:eastAsia="仿宋_GB2312" w:cs="仿宋_GB2312"/>
          <w:sz w:val="32"/>
          <w:szCs w:val="24"/>
          <w:lang w:bidi="ar-SA"/>
        </w:rPr>
        <w:t>月</w:t>
      </w:r>
      <w:r>
        <w:rPr>
          <w:rFonts w:hint="eastAsia" w:ascii="仿宋_GB2312" w:hAnsi="仿宋_GB2312" w:eastAsia="仿宋_GB2312" w:cs="仿宋_GB2312"/>
          <w:sz w:val="32"/>
          <w:szCs w:val="24"/>
          <w:u w:val="none"/>
          <w:lang w:val="en-US" w:eastAsia="zh-CN" w:bidi="ar-SA"/>
        </w:rPr>
        <w:t>1</w:t>
      </w:r>
      <w:r>
        <w:rPr>
          <w:rFonts w:hint="eastAsia" w:ascii="仿宋_GB2312" w:hAnsi="仿宋_GB2312" w:eastAsia="仿宋_GB2312" w:cs="仿宋_GB2312"/>
          <w:sz w:val="32"/>
          <w:szCs w:val="24"/>
          <w:lang w:bidi="ar-SA"/>
        </w:rPr>
        <w:t>日</w:t>
      </w:r>
      <w:r>
        <w:rPr>
          <w:rFonts w:hint="eastAsia" w:ascii="仿宋_GB2312" w:hAnsi="仿宋_GB2312" w:eastAsia="仿宋_GB2312" w:cs="仿宋_GB2312"/>
          <w:sz w:val="32"/>
          <w:szCs w:val="24"/>
          <w:lang w:eastAsia="zh-CN" w:bidi="ar-SA"/>
        </w:rPr>
        <w:t>通过电话听取了当事人意见</w:t>
      </w:r>
      <w:r>
        <w:rPr>
          <w:rFonts w:hint="eastAsia" w:ascii="仿宋_GB2312" w:hAnsi="仿宋_GB2312" w:eastAsia="仿宋_GB2312" w:cs="仿宋_GB2312"/>
          <w:sz w:val="32"/>
          <w:szCs w:val="24"/>
          <w:lang w:bidi="ar-SA"/>
        </w:rPr>
        <w:t>。本案现已审</w:t>
      </w:r>
      <w:r>
        <w:rPr>
          <w:rFonts w:hint="eastAsia" w:ascii="仿宋_GB2312" w:hAnsi="仿宋_GB2312" w:eastAsia="仿宋_GB2312" w:cs="仿宋_GB2312"/>
          <w:sz w:val="32"/>
          <w:szCs w:val="24"/>
          <w:lang w:eastAsia="zh-Hans" w:bidi="ar-SA"/>
        </w:rPr>
        <w:t>理</w:t>
      </w:r>
      <w:r>
        <w:rPr>
          <w:rFonts w:hint="eastAsia" w:ascii="仿宋_GB2312" w:hAnsi="仿宋_GB2312" w:eastAsia="仿宋_GB2312" w:cs="仿宋_GB2312"/>
          <w:sz w:val="32"/>
          <w:szCs w:val="24"/>
          <w:lang w:bidi="ar-SA"/>
        </w:rPr>
        <w:t>终结。</w:t>
      </w:r>
    </w:p>
    <w:p w14:paraId="546BA0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24"/>
          <w:u w:val="none"/>
          <w:lang w:val="en-US" w:eastAsia="zh-CN" w:bidi="ar-SA"/>
        </w:rPr>
      </w:pPr>
      <w:r>
        <w:rPr>
          <w:rFonts w:hint="default" w:ascii="Times New Roman" w:hAnsi="Times New Roman" w:eastAsia="黑体" w:cs="Times New Roman"/>
          <w:sz w:val="32"/>
          <w:szCs w:val="32"/>
          <w:u w:val="none"/>
          <w:lang w:val="en-US" w:eastAsia="zh-CN" w:bidi="ar-SA"/>
        </w:rPr>
        <w:t>申请人请求：</w:t>
      </w:r>
      <w:r>
        <w:rPr>
          <w:rFonts w:hint="default" w:ascii="仿宋_GB2312" w:hAnsi="仿宋_GB2312" w:eastAsia="仿宋_GB2312" w:cs="仿宋_GB2312"/>
          <w:sz w:val="32"/>
          <w:szCs w:val="24"/>
          <w:u w:val="none"/>
          <w:lang w:val="en-US" w:eastAsia="zh-CN" w:bidi="ar-SA"/>
        </w:rPr>
        <w:t>1.确认被申请人未在法定时间内履行投诉处理的法定职责的行为违法（作出是否受理决定并告知）；2.责令被申请人依法履行法定职责；3.责令被申请人书面说明未履行法定职责的原因。</w:t>
      </w:r>
    </w:p>
    <w:p w14:paraId="6FE07A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bidi="ar-SA"/>
        </w:rPr>
      </w:pPr>
      <w:r>
        <w:rPr>
          <w:rFonts w:hint="default" w:ascii="Times New Roman" w:hAnsi="Times New Roman" w:eastAsia="黑体" w:cs="Times New Roman"/>
          <w:sz w:val="32"/>
          <w:szCs w:val="32"/>
          <w:u w:val="none"/>
          <w:lang w:val="en-US" w:eastAsia="zh-CN" w:bidi="ar-SA"/>
        </w:rPr>
        <w:t>申请人称：</w:t>
      </w:r>
      <w:r>
        <w:rPr>
          <w:rFonts w:hint="eastAsia" w:ascii="仿宋_GB2312" w:hAnsi="仿宋_GB2312" w:eastAsia="仿宋_GB2312" w:cs="仿宋_GB2312"/>
          <w:sz w:val="32"/>
          <w:szCs w:val="24"/>
          <w:u w:val="none"/>
          <w:lang w:val="en-US" w:eastAsia="zh-CN" w:bidi="ar-SA"/>
        </w:rPr>
        <w:t>本次复议的针对是被申请人未履行法定投诉处理职责行为申请人于2025年6月22日通过邮寄的方式向被申请人提出投诉举报案外人涉嫌违反《食品安全法》等规定的违法行为，履职申请的事项为要求处理投诉和查处商家违法行为，被申请人于6月24日签收。被申请人未在法定期限内履行投诉受理决定告知，申请人不服特提起复议。申请人认为：一、被申请人具有处理申请人投诉事项的法定职责。依据《市场监督管理投诉举报处理暂行办法》第四条:县级以上地方市场监督管理部门负责本行政区域内的投诉举报处理工作。第十二条第一款之规定：投诉由被投诉人实际经营地或者住所地县级市场监督管理部门处理。据此，被申请人具有处理申请人消费纠纷投诉事项的法定职权。申请人具有向被申请人申请履行该法定职责的法定请求权，即《消费者权益保护法》和《市场监督管理投诉举报处理暂行办法》规定消费者的投诉权利，申请人因为购买到不合法产品或者其消费接受到了不合法的服务内容，导致其自身的财产权收到侵害消费购买的产品无法使用或者服务不合规即导致了其退款索赔事宜的消费纠纷，该事宜系可寻求被申请人履行法定职责可能会得到救济，被申请人不履行或者不依法履行其导致申请人不可能得到救济，即被申请人的不作为其会侵害申请人的根本合法权益。二、被申请人未在法定期限内履行投诉处理的法定职责，处理投诉事项程序构成违法。《消费者权益保护法》第四十六条：消费者向有关行政部门投诉的，该部门应当自收到投诉之日起七个工作日内，予以处理并告知消费者。《市场监督管理投诉举报处理暂行办法》第七条：向市场监督管理部门同时提出投诉和举报，或者提供的材料同时包含投诉和举报内容的，市场监督管理部门应当按照本办法规定的程序对投诉和举报予以分别处理。第十四条：具有本办法规定的处理权限的市场监督管理部门，应当自收到投诉之日起七个工作日内作出受理或者不予受理的决定，并告知投诉人。本案中被申请人针对收到申请人的投诉举报信，明显包含投诉和举报的材料，应当针对投诉和举报进行分类处理。分别按照法定程序依法进行处理，此案系针对投诉未依法履行法定职责提起复议。被申请人2025年6月24日收到投诉举报信（履职申请书），应该针对该投诉举报信中投诉和举报按照法定程序分别进行处理，针对投诉，被申请人应当在7月3日内作出投诉是否受理决定并告知申请人即履行投诉处理职责，申请人在此期间未收到被申请人任何方式的告知故被申请人未在法定期限内履行职责。被申请人在7月26日才将投诉受理决定书和举报处理结果告知书一起邮寄给申请人，故被申请人未在法定期限内依法履行法定职责处理投诉事项程序违法。三、被申请人应当针对本案进行合法性证据举证，证明在法定期限内履行了对应法定职责。依据《行政复议法》第四十三条：行政复议证据包括：（一）书证；（二）物证；（三）视听资料；（四）电子数据；（五）证人证言；（六）当事人的陈述；（七）鉴定意见；（八）勘验笔录、现场笔录。以上证据经行政复议机构审查属实，才能作为认定行政复议案件事实的根据。第四十四条：被申请人对其作出的行政行为的合法性、适当性负有举证责任。第四十六条：行政复议期间，被申请人不得自行向申请人和其他有关单位或者个人收集证据；自行收集的证据不作为认定行政行为合法性、适当性的依据。据此被申请人应当充分举证，履行了针对投诉事项的受理并告知的义务。针对通过书面告知应当举证邮寄的内容为书面投诉受理决定材料的证据和申请人签收的签收记录相关证据。电话告知的应当举证相关与申请人的通话记录的视听资料，通话内容应当明确针对投诉事项进行决定受理并在电话内容中进行告知。针对短信方式告知应当举证其短信送达的相关发送，接收记录的证据证明申请人收到对应的告知内容。复议机关应当对其行政行为进行全面审查，针对被申请人在复议期间收集制作证据不予采纳支持，针对在法定期限内无相关证据证明履行了相关法定职责事项应当依法进行处理。综上所述，被申请人未在法定期限内依法履行法定职责，构成违法，行政不作为，请依法支持申请人的全部复议请求</w:t>
      </w:r>
      <w:r>
        <w:rPr>
          <w:rFonts w:hint="default" w:ascii="Times New Roman" w:hAnsi="Times New Roman" w:eastAsia="仿宋_GB2312" w:cs="Times New Roman"/>
          <w:sz w:val="32"/>
          <w:szCs w:val="32"/>
          <w:u w:val="none"/>
          <w:lang w:val="en-US" w:eastAsia="zh-CN" w:bidi="ar-SA"/>
        </w:rPr>
        <w:t>。</w:t>
      </w:r>
    </w:p>
    <w:p w14:paraId="7D4A2D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申请人提交的主要证据材料有：</w:t>
      </w:r>
      <w:r>
        <w:rPr>
          <w:rFonts w:hint="eastAsia" w:ascii="仿宋_GB2312" w:hAnsi="仿宋_GB2312" w:eastAsia="仿宋_GB2312" w:cs="仿宋_GB2312"/>
          <w:sz w:val="32"/>
          <w:szCs w:val="32"/>
          <w:lang w:val="en-US" w:eastAsia="zh-CN"/>
        </w:rPr>
        <w:t>1.申请人身份证复印件；2.投诉，举报信（履职申请书）；3.投诉受理决定书及信封；4.投诉材料。</w:t>
      </w:r>
    </w:p>
    <w:p w14:paraId="1B47C2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u w:val="none"/>
          <w:lang w:val="en-US" w:eastAsia="zh-CN" w:bidi="ar-SA"/>
        </w:rPr>
        <w:t>被申请人答复称：</w:t>
      </w:r>
      <w:r>
        <w:rPr>
          <w:rFonts w:hint="default" w:ascii="仿宋_GB2312" w:hAnsi="仿宋_GB2312" w:eastAsia="仿宋_GB2312" w:cs="仿宋_GB2312"/>
          <w:sz w:val="32"/>
          <w:szCs w:val="32"/>
          <w:lang w:val="en-US" w:eastAsia="zh-CN"/>
        </w:rPr>
        <w:t>一、被申请人处理申请人的投诉举报程序合法。被申请人于2025年6月24日收到收到申请人投诉单，7月8日被申请人委派两名执法人员前往现场核查，发现被投诉人在其注册地址正常经营，执法人员现场制作了现场核查记录，于2025年7月21日对被投诉人进行询问调查，并用简易程序出具了当场处罚决定书，作出了警告的行政处罚。2025年7月24日，被申请人将投诉受理决定书、投诉终止调解决定书、举报处理结果告知书通过邮寄方式告知给申请人。因此，被申请人处理申请人的投诉程序合法。二、被申请人处理申请人的举报程序合法。被申请人收到申请人举报后委派办案人员于2025年7月8日到被举报人经营场所现场核查，现场未发现被举报商品。被申请人于2025年7月21日对被举报人进行询问调查，经查，被举报人违反《网络餐饮服务食品安全监督管理办法》第二十条的规定，依据《中华人民共和国行政处罚法》第二十八条第一款、第五十一条、《中华人民共和国食品安全法》第一百三十二条的规定，责令被举报人改正上述违法行为并给予其警告的行政处罚。被申请人于当日通过简易程序对被举报人实施上述处罚。被申请人于2025年7月24日通过邮寄的方式告知申请人。因此，被申请人处理申请人的举报程序合法。三、申请人不具备申请复议的资格。被申请人作出的具体行政行为仅针对于被举报人，且而被申请人的行政行为对申请人的合法权益没有直接利害关系。根据《中华人民共和国行政复议法》第二条和《中华人民共和国行政复议法实施条例》第二十八条第二项之规定，申请人不具备复议申请人资格，其提出的复议请求不属于行政复议的受理范围。综上，申请人不具有申请复议的资格，被申请人办理投诉举报符合时限规定，且对申请人投诉举报事项的处理事实清楚，适用依据正确，履行了法定职责，请求复议机关依法驳回申请人的行政复议申请。</w:t>
      </w:r>
    </w:p>
    <w:p w14:paraId="460413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被申请人提交的主要证据材料有：</w:t>
      </w:r>
      <w:r>
        <w:rPr>
          <w:rFonts w:hint="eastAsia" w:ascii="仿宋_GB2312" w:hAnsi="仿宋_GB2312" w:eastAsia="仿宋_GB2312" w:cs="仿宋_GB2312"/>
          <w:sz w:val="32"/>
          <w:szCs w:val="32"/>
          <w:lang w:val="en-US" w:eastAsia="zh-CN"/>
        </w:rPr>
        <w:t>1.投诉举报函；2.投诉受理、终止调解、举报处理结果告知书及邮寄告知凭证；3.案件来源登记表；4.处罚决定书；5.当事人营业执照、食品经营许可证、经营者身份证等复印件。</w:t>
      </w:r>
    </w:p>
    <w:p w14:paraId="0C2717B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黑体" w:cs="Times New Roman"/>
          <w:sz w:val="32"/>
          <w:szCs w:val="32"/>
          <w:u w:val="none"/>
          <w:lang w:val="en-US" w:eastAsia="zh-CN" w:bidi="ar-SA"/>
        </w:rPr>
      </w:pPr>
      <w:r>
        <w:rPr>
          <w:rFonts w:hint="default" w:ascii="Times New Roman" w:hAnsi="Times New Roman" w:eastAsia="黑体" w:cs="Times New Roman"/>
          <w:sz w:val="32"/>
          <w:szCs w:val="32"/>
          <w:u w:val="none"/>
          <w:lang w:val="en-US" w:eastAsia="zh-CN" w:bidi="ar-SA"/>
        </w:rPr>
        <w:t>经审理查明：</w:t>
      </w:r>
    </w:p>
    <w:p w14:paraId="4AA11D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2025年6月24日，被申请人收到申请人</w:t>
      </w:r>
      <w:r>
        <w:rPr>
          <w:rFonts w:hint="eastAsia" w:ascii="仿宋_GB2312" w:hAnsi="仿宋_GB2312" w:eastAsia="仿宋_GB2312" w:cs="仿宋_GB2312"/>
          <w:sz w:val="32"/>
          <w:szCs w:val="32"/>
          <w:lang w:val="en-US" w:eastAsia="zh-CN"/>
        </w:rPr>
        <w:t>邮寄</w:t>
      </w:r>
      <w:r>
        <w:rPr>
          <w:rFonts w:hint="default" w:ascii="仿宋_GB2312" w:hAnsi="仿宋_GB2312" w:eastAsia="仿宋_GB2312" w:cs="仿宋_GB2312"/>
          <w:sz w:val="32"/>
          <w:szCs w:val="32"/>
          <w:lang w:val="en-US" w:eastAsia="zh-CN"/>
        </w:rPr>
        <w:t>的投诉材料，反映被投诉人</w:t>
      </w:r>
      <w:r>
        <w:rPr>
          <w:rFonts w:hint="eastAsia" w:ascii="仿宋_GB2312" w:hAnsi="仿宋_GB2312" w:eastAsia="仿宋_GB2312" w:cs="仿宋_GB2312"/>
          <w:sz w:val="32"/>
          <w:szCs w:val="32"/>
          <w:lang w:val="en-US" w:eastAsia="zh-CN"/>
        </w:rPr>
        <w:t>在其拼多多店铺</w:t>
      </w:r>
      <w:r>
        <w:rPr>
          <w:rFonts w:hint="default" w:ascii="仿宋_GB2312" w:hAnsi="仿宋_GB2312" w:eastAsia="仿宋_GB2312" w:cs="仿宋_GB2312"/>
          <w:sz w:val="32"/>
          <w:szCs w:val="32"/>
          <w:lang w:val="en-US" w:eastAsia="zh-CN"/>
        </w:rPr>
        <w:t>销售</w:t>
      </w:r>
      <w:r>
        <w:rPr>
          <w:rFonts w:hint="eastAsia" w:ascii="仿宋_GB2312" w:hAnsi="仿宋_GB2312" w:eastAsia="仿宋_GB2312" w:cs="仿宋_GB2312"/>
          <w:sz w:val="32"/>
          <w:szCs w:val="32"/>
          <w:lang w:val="en-US" w:eastAsia="zh-CN"/>
        </w:rPr>
        <w:t>的鸡蛋饼为</w:t>
      </w:r>
      <w:r>
        <w:rPr>
          <w:rFonts w:hint="default" w:ascii="仿宋_GB2312" w:hAnsi="仿宋_GB2312" w:eastAsia="仿宋_GB2312" w:cs="仿宋_GB2312"/>
          <w:sz w:val="32"/>
          <w:szCs w:val="32"/>
          <w:lang w:val="en-US" w:eastAsia="zh-CN"/>
        </w:rPr>
        <w:t>三无产品。6月30日，被申请人决定受理投诉，并作出《投诉受理决定书》。7月8日，被申请人对被投诉人经营场所进行现场检查并制作现场笔录，被投诉人表示拒绝调解。7月21日，被申请人对申请人经营者进行询问并制作询问笔录，被投诉人再次表示拒绝调解。7月24日，被申请人作出《投诉终止调解决定书》并通过挂号信方式告知申请人投诉受理和终止调解情况。</w:t>
      </w:r>
    </w:p>
    <w:p w14:paraId="4BDC836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楷体_GB2312" w:cs="Times New Roman"/>
          <w:sz w:val="32"/>
          <w:szCs w:val="32"/>
          <w:u w:val="none"/>
          <w:lang w:val="en-US" w:eastAsia="zh-CN" w:bidi="ar-SA"/>
        </w:rPr>
      </w:pPr>
      <w:r>
        <w:rPr>
          <w:rFonts w:hint="default" w:ascii="Times New Roman" w:hAnsi="Times New Roman" w:eastAsia="楷体_GB2312" w:cs="Times New Roman"/>
          <w:sz w:val="32"/>
          <w:szCs w:val="32"/>
          <w:u w:val="none"/>
          <w:lang w:val="en-US" w:eastAsia="zh-CN" w:bidi="ar-SA"/>
        </w:rPr>
        <w:t>上述事实有下列证据证明：</w:t>
      </w:r>
    </w:p>
    <w:p w14:paraId="3C370FF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_GB2312" w:cs="Times New Roman"/>
          <w:sz w:val="32"/>
          <w:szCs w:val="32"/>
          <w:u w:val="none"/>
          <w:lang w:val="en-US" w:eastAsia="zh-CN" w:bidi="ar-SA"/>
        </w:rPr>
      </w:pPr>
      <w:r>
        <w:rPr>
          <w:rFonts w:hint="eastAsia" w:ascii="仿宋_GB2312" w:hAnsi="仿宋_GB2312" w:eastAsia="仿宋_GB2312" w:cs="仿宋_GB2312"/>
          <w:sz w:val="32"/>
          <w:szCs w:val="32"/>
          <w:lang w:val="en-US" w:eastAsia="zh-CN"/>
        </w:rPr>
        <w:t>1.投诉举报函；2.投诉受理决定书、终止调解决定书及邮寄告知凭证；3.案件来源登记表；4.当事人营业执照、食品经营许可证、经营者身份证等复印件；5.现场笔录、询问笔录等</w:t>
      </w:r>
      <w:r>
        <w:rPr>
          <w:rFonts w:hint="default" w:ascii="Times New Roman" w:hAnsi="Times New Roman" w:eastAsia="仿宋_GB2312" w:cs="Times New Roman"/>
          <w:sz w:val="32"/>
          <w:szCs w:val="32"/>
          <w:u w:val="none"/>
          <w:lang w:val="en-US" w:eastAsia="zh-CN" w:bidi="ar-SA"/>
        </w:rPr>
        <w:t>。</w:t>
      </w:r>
    </w:p>
    <w:p w14:paraId="2854BD94">
      <w:pPr>
        <w:keepNext w:val="0"/>
        <w:keepLines w:val="0"/>
        <w:pageBreakBefore w:val="0"/>
        <w:widowControl w:val="0"/>
        <w:kinsoku/>
        <w:wordWrap/>
        <w:overflowPunct/>
        <w:topLinePunct w:val="0"/>
        <w:autoSpaceDE/>
        <w:autoSpaceDN/>
        <w:bidi w:val="0"/>
        <w:adjustRightInd/>
        <w:snapToGrid/>
        <w:spacing w:line="600" w:lineRule="exact"/>
        <w:ind w:left="638" w:leftChars="304" w:firstLine="0"/>
        <w:jc w:val="both"/>
        <w:textAlignment w:val="auto"/>
        <w:outlineLvl w:val="9"/>
        <w:rPr>
          <w:rFonts w:hint="default" w:ascii="Times New Roman" w:hAnsi="Times New Roman" w:eastAsia="黑体" w:cs="Times New Roman"/>
          <w:sz w:val="32"/>
          <w:szCs w:val="32"/>
          <w:u w:val="none"/>
          <w:lang w:val="en-US" w:eastAsia="zh-CN" w:bidi="ar-SA"/>
        </w:rPr>
      </w:pPr>
      <w:r>
        <w:rPr>
          <w:rFonts w:hint="default" w:ascii="Times New Roman" w:hAnsi="Times New Roman" w:eastAsia="黑体" w:cs="Times New Roman"/>
          <w:sz w:val="32"/>
          <w:szCs w:val="32"/>
          <w:u w:val="none"/>
          <w:lang w:val="en-US" w:eastAsia="zh-CN" w:bidi="ar-SA"/>
        </w:rPr>
        <w:t>本机关认为：</w:t>
      </w:r>
    </w:p>
    <w:p w14:paraId="5B367C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根据《市场监督管理投诉举报处理暂行办法》第四条第二款规定：“县级以上地方市场监督管理部门负责本行政区域内的投诉举报处理工作。”被申请人具有对申请人投诉事项处理的法定职权。二、根据《市场监督管理投诉举报处理暂行办法》第十四条规定：“具有本办法规定的处理权限的市场监督管理部门，应当自收到投诉之日起七个工作日内作出受理或者不予受理的决定，并告知投诉人。”2025年6月24日，被申请人收到申请人的投诉材料，6月30日，被申请人决定受理该投诉，并作出投诉受理决定书。7月24日，被申请人邮寄告知申请人投诉受理，超过法定期限。三、根据《市场监督管理投诉举报处理暂行办法》第二十一条第一款第三项规定：“有下列情形之一的，终止调解：……（三）投诉人或者被投</w:t>
      </w:r>
      <w:bookmarkStart w:id="0" w:name="_GoBack"/>
      <w:r>
        <w:rPr>
          <w:rFonts w:hint="default" w:ascii="仿宋_GB2312" w:hAnsi="仿宋_GB2312" w:eastAsia="仿宋_GB2312" w:cs="仿宋_GB2312"/>
          <w:sz w:val="32"/>
          <w:szCs w:val="32"/>
          <w:lang w:val="en-US" w:eastAsia="zh-CN"/>
        </w:rPr>
        <w:t>诉人无正当理由不参加调解，或者被投诉人明确拒绝调解的”，本案中，因被投诉人明确拒绝调解，被申请人决定终止调解并无不当。因被申请人对该投诉已受理并作出终止调解决定，故责令被申请人就该投诉重新作出处理已无实际意义。综上，被申请人未在法定期限内告知投诉受理决定，程序违法。</w:t>
      </w:r>
    </w:p>
    <w:p w14:paraId="200EC9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bidi="ar-SA"/>
        </w:rPr>
      </w:pPr>
      <w:r>
        <w:rPr>
          <w:rFonts w:hint="default" w:ascii="Times New Roman" w:hAnsi="Times New Roman" w:eastAsia="仿宋_GB2312" w:cs="Times New Roman"/>
          <w:sz w:val="32"/>
          <w:szCs w:val="32"/>
          <w:u w:val="none"/>
          <w:lang w:val="en-US" w:eastAsia="zh-CN" w:bidi="ar-SA"/>
        </w:rPr>
        <w:t>依照中华人民共和国行政复</w:t>
      </w:r>
      <w:bookmarkEnd w:id="0"/>
      <w:r>
        <w:rPr>
          <w:rFonts w:hint="default" w:ascii="Times New Roman" w:hAnsi="Times New Roman" w:eastAsia="仿宋_GB2312" w:cs="Times New Roman"/>
          <w:sz w:val="32"/>
          <w:szCs w:val="32"/>
          <w:u w:val="none"/>
          <w:lang w:val="en-US" w:eastAsia="zh-CN" w:bidi="ar-SA"/>
        </w:rPr>
        <w:t>议法》第六十五条第二款第一项的规定，本机关决定：</w:t>
      </w:r>
      <w:r>
        <w:rPr>
          <w:rFonts w:hint="default" w:ascii="Times New Roman" w:hAnsi="Times New Roman" w:eastAsia="仿宋_GB2312" w:cs="Times New Roman"/>
          <w:sz w:val="32"/>
          <w:szCs w:val="24"/>
          <w:u w:val="none"/>
          <w:lang w:bidi="ar-SA"/>
        </w:rPr>
        <w:t>确认被申请人常州市钟楼区市场监督管理局未在法定期限内告知投诉受理决定违法</w:t>
      </w:r>
      <w:r>
        <w:rPr>
          <w:rFonts w:hint="default" w:ascii="Times New Roman" w:hAnsi="Times New Roman" w:eastAsia="仿宋_GB2312" w:cs="Times New Roman"/>
          <w:sz w:val="32"/>
          <w:szCs w:val="32"/>
          <w:u w:val="none"/>
          <w:lang w:val="en-US" w:eastAsia="zh-CN" w:bidi="ar-SA"/>
        </w:rPr>
        <w:t>。</w:t>
      </w:r>
    </w:p>
    <w:p w14:paraId="76745B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FF0000"/>
          <w:sz w:val="32"/>
          <w:szCs w:val="32"/>
          <w:u w:val="none"/>
          <w:lang w:val="en-US" w:eastAsia="zh-CN" w:bidi="ar-SA"/>
        </w:rPr>
      </w:pPr>
      <w:r>
        <w:rPr>
          <w:rFonts w:hint="default" w:ascii="Times New Roman" w:hAnsi="Times New Roman" w:eastAsia="仿宋_GB2312" w:cs="Times New Roman"/>
          <w:sz w:val="32"/>
          <w:szCs w:val="32"/>
          <w:u w:val="none"/>
          <w:lang w:val="en-US" w:eastAsia="zh-CN" w:bidi="ar-SA"/>
        </w:rPr>
        <w:t>申请人如</w:t>
      </w:r>
      <w:r>
        <w:rPr>
          <w:rFonts w:hint="default" w:ascii="Times New Roman" w:hAnsi="Times New Roman" w:eastAsia="仿宋_GB2312" w:cs="Times New Roman"/>
          <w:sz w:val="32"/>
          <w:szCs w:val="32"/>
          <w:highlight w:val="none"/>
          <w:lang w:val="en-US" w:eastAsia="zh-CN" w:bidi="ar-SA"/>
        </w:rPr>
        <w:t>不服本决定</w:t>
      </w:r>
      <w:r>
        <w:rPr>
          <w:rFonts w:hint="default" w:ascii="Times New Roman" w:hAnsi="Times New Roman" w:eastAsia="仿宋_GB2312" w:cs="Times New Roman"/>
          <w:sz w:val="32"/>
          <w:szCs w:val="32"/>
          <w:u w:val="none"/>
          <w:lang w:val="en-US" w:eastAsia="zh-CN" w:bidi="ar-SA"/>
        </w:rPr>
        <w:t>，可以自收到本决定书之日起十五日内依法向</w:t>
      </w:r>
      <w:r>
        <w:rPr>
          <w:rFonts w:hint="eastAsia" w:ascii="Times New Roman" w:hAnsi="Times New Roman" w:eastAsia="仿宋_GB2312" w:cs="Times New Roman"/>
          <w:sz w:val="32"/>
          <w:szCs w:val="32"/>
          <w:u w:val="none"/>
          <w:lang w:val="en-US" w:eastAsia="zh-CN" w:bidi="ar-SA"/>
        </w:rPr>
        <w:t>常州市武进区</w:t>
      </w:r>
      <w:r>
        <w:rPr>
          <w:rFonts w:hint="default" w:ascii="Times New Roman" w:hAnsi="Times New Roman" w:eastAsia="仿宋_GB2312" w:cs="Times New Roman"/>
          <w:sz w:val="32"/>
          <w:szCs w:val="32"/>
          <w:u w:val="none"/>
          <w:lang w:val="en-US" w:eastAsia="zh-CN" w:bidi="ar-SA"/>
        </w:rPr>
        <w:t>人民法院提起行政诉讼</w:t>
      </w:r>
      <w:r>
        <w:rPr>
          <w:rFonts w:hint="default" w:ascii="Times New Roman" w:hAnsi="Times New Roman" w:eastAsia="仿宋_GB2312" w:cs="Times New Roman"/>
          <w:color w:val="000000"/>
          <w:sz w:val="32"/>
          <w:szCs w:val="32"/>
          <w:u w:val="none"/>
          <w:lang w:val="en-US" w:eastAsia="zh-CN" w:bidi="ar-SA"/>
        </w:rPr>
        <w:t>。</w:t>
      </w:r>
    </w:p>
    <w:p w14:paraId="54A8B241">
      <w:pPr>
        <w:keepNext w:val="0"/>
        <w:keepLines w:val="0"/>
        <w:pageBreakBefore w:val="0"/>
        <w:widowControl w:val="0"/>
        <w:kinsoku/>
        <w:wordWrap/>
        <w:overflowPunct/>
        <w:topLinePunct w:val="0"/>
        <w:autoSpaceDE/>
        <w:autoSpaceDN/>
        <w:bidi w:val="0"/>
        <w:adjustRightInd/>
        <w:snapToGrid/>
        <w:spacing w:line="600" w:lineRule="exact"/>
        <w:ind w:firstLine="640"/>
        <w:jc w:val="right"/>
        <w:textAlignment w:val="auto"/>
        <w:outlineLvl w:val="9"/>
        <w:rPr>
          <w:rFonts w:hint="default" w:ascii="Times New Roman" w:hAnsi="Times New Roman" w:eastAsia="仿宋_GB2312" w:cs="Times New Roman"/>
          <w:sz w:val="32"/>
          <w:szCs w:val="32"/>
          <w:u w:val="none"/>
          <w:lang w:val="en-US" w:eastAsia="zh-CN" w:bidi="ar-SA"/>
        </w:rPr>
      </w:pPr>
    </w:p>
    <w:p w14:paraId="5A9F1DD0">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right"/>
        <w:textAlignment w:val="auto"/>
        <w:outlineLvl w:val="9"/>
        <w:rPr>
          <w:rFonts w:hint="default" w:ascii="Times New Roman" w:hAnsi="Times New Roman" w:eastAsia="仿宋_GB2312" w:cs="Times New Roman"/>
          <w:sz w:val="32"/>
          <w:szCs w:val="32"/>
          <w:u w:val="none"/>
          <w:lang w:val="en-US" w:eastAsia="zh-CN" w:bidi="ar-SA"/>
        </w:rPr>
      </w:pPr>
    </w:p>
    <w:p w14:paraId="25BAC8C0">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right"/>
        <w:textAlignment w:val="auto"/>
        <w:rPr>
          <w:rFonts w:hint="eastAsia" w:ascii="仿宋_GB2312" w:hAnsi="仿宋_GB2312" w:eastAsia="仿宋_GB2312" w:cs="仿宋_GB2312"/>
        </w:rPr>
      </w:pPr>
      <w:r>
        <w:rPr>
          <w:rFonts w:hint="eastAsia" w:ascii="仿宋_GB2312" w:hAnsi="仿宋_GB2312" w:eastAsia="仿宋_GB2312" w:cs="仿宋_GB2312"/>
          <w:sz w:val="32"/>
          <w:szCs w:val="32"/>
          <w:u w:val="none"/>
          <w:lang w:val="en-US" w:eastAsia="zh-CN" w:bidi="ar-SA"/>
        </w:rPr>
        <w:t>2025年9月26日</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楷体_GB2312">
    <w:altName w:val="CESI楷体-GB13000"/>
    <w:panose1 w:val="02010609030101010101"/>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6B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357AA">
                          <w:pPr>
                            <w:pStyle w:val="2"/>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5357AA">
                    <w:pPr>
                      <w:pStyle w:val="2"/>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4584E"/>
    <w:rsid w:val="2144584E"/>
    <w:rsid w:val="32982C6D"/>
    <w:rsid w:val="47C160B5"/>
    <w:rsid w:val="4F0D2391"/>
    <w:rsid w:val="7B616180"/>
    <w:rsid w:val="EDFE9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697</Words>
  <Characters>723</Characters>
  <Lines>0</Lines>
  <Paragraphs>0</Paragraphs>
  <TotalTime>10</TotalTime>
  <ScaleCrop>false</ScaleCrop>
  <LinksUpToDate>false</LinksUpToDate>
  <CharactersWithSpaces>792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2025-09-02T16:14:00Z</dcterms:created>
  <dc:creator>玉晚</dc:creator>
  <cp:lastModifiedBy>玉晚</cp:lastModifiedBy>
  <cp:lastPrinted>2025-09-04T16:36:00Z</cp:lastPrinted>
  <dcterms:modified xsi:type="dcterms:W3CDTF">2025-11-07T14:28:03Z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430564ECDC04B78773910D69777A637F_43</vt:lpwstr>
  </property>
  <property fmtid="{D5CDD505-2E9C-101B-9397-08002B2CF9AE}" pid="4" name="KSOTemplateDocerSaveRecord">
    <vt:lpwstr>eyJoZGlkIjoiYjU4Mzg5ZDMzNGIwZGQwYjc1YTlhZDJhNGFmMWI1ZGYiLCJ1c2VySWQiOiIzODA4NzcxMzIifQ==</vt:lpwstr>
  </property>
</Properties>
</file>