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70</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市生态环境局关于江苏祥康科技有限公司钢釉复合条码和液化气自动灌装秤扩建项目环境影响报告表的批复</w:t>
      </w:r>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6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江苏祥康科技有限公司：</w:t>
      </w:r>
    </w:p>
    <w:p w14:paraId="6D3AE313">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你单位报批的《江苏祥康科技有限公司钢釉复合条码和液化气自动灌装秤扩建项目环境影响报告表》（以下简称《报告表》）等相关材料均悉。经研究，批复如下：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3500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新闸街道新前路45号京东智能产业园17幢，异地扩建，购置常州晨星科技产业园有限公司所属京东智能产业园厂房（编号：17幢），购置烘箱、电炉等主辅设备，项目建成后“京东智能厂区”形成年产钢釉复合条码500万只和液化气自动灌装秤500台的生产能力。</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6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（二）项目厂区应实行“雨污分流、清污分流”原则。本项目生活污水依托园区现有化粪池预处理后，接入城市污水管网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lang w:val="en-US" w:eastAsia="zh-CN"/>
        </w:rPr>
        <w:t>。</w:t>
      </w:r>
    </w:p>
    <w:p w14:paraId="35460D0F">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四</w:t>
      </w:r>
      <w:r>
        <w:rPr>
          <w:rFonts w:hint="eastAsia" w:ascii="仿宋_GB2312" w:hAnsi="Times" w:eastAsia="仿宋_GB2312"/>
          <w:color w:val="000000"/>
          <w:sz w:val="32"/>
          <w:szCs w:val="32"/>
        </w:rPr>
        <w:t>）严格按照有关规定，分类处理、处置固体废物，做到资源化、减量化、无害化。一般固废厂内暂存场所应满足《一般工业固体废物贮存和填埋污染控制标准》（GB18599-2020）要求。</w:t>
      </w:r>
    </w:p>
    <w:p w14:paraId="005E2481">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五</w:t>
      </w:r>
      <w:r>
        <w:rPr>
          <w:rFonts w:hint="eastAsia" w:ascii="仿宋_GB2312" w:hAnsi="Times" w:eastAsia="仿宋_GB2312"/>
          <w:color w:val="000000"/>
          <w:sz w:val="32"/>
          <w:szCs w:val="32"/>
        </w:rPr>
        <w:t>）企业应认真做好各项风险防范措施，完善各项管理制度，生产过程应严格操作到位。建立畅通的公众参与渠道，加强与周边公众的沟通，并及时解决公众反映的环境问题，满足公众合理的环境保护要求。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六</w:t>
      </w:r>
      <w:r>
        <w:rPr>
          <w:rFonts w:hint="eastAsia" w:ascii="仿宋_GB2312" w:hAnsi="Times" w:eastAsia="仿宋_GB2312"/>
          <w:color w:val="000000"/>
          <w:sz w:val="32"/>
          <w:szCs w:val="32"/>
        </w:rPr>
        <w:t>）按《江苏省排污口设置及规范化整治管理办法》（苏环控[1997]122号）的要求规范化设置各类排污口和标志。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w:t>
      </w:r>
      <w:r>
        <w:rPr>
          <w:rFonts w:hint="eastAsia" w:ascii="仿宋_GB2312" w:hAnsi="Times" w:eastAsia="仿宋_GB2312"/>
          <w:sz w:val="32"/>
          <w:szCs w:val="32"/>
          <w:lang w:val="en-US" w:eastAsia="zh-CN"/>
        </w:rPr>
        <w:t>京东智能厂区</w:t>
      </w:r>
      <w:r>
        <w:rPr>
          <w:rFonts w:hint="eastAsia" w:ascii="仿宋_GB2312" w:hAnsi="Times" w:eastAsia="仿宋_GB2312"/>
          <w:sz w:val="32"/>
          <w:szCs w:val="32"/>
        </w:rPr>
        <w:t>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（一）水污染物排放总量（接管考核量）：污水总量≤648、COD≤</w:t>
      </w:r>
      <w:r>
        <w:rPr>
          <w:rFonts w:hint="eastAsia" w:ascii="仿宋_GB2312" w:hAnsi="Times" w:eastAsia="仿宋_GB2312"/>
          <w:sz w:val="32"/>
          <w:szCs w:val="32"/>
          <w:lang w:val="en-US" w:eastAsia="zh-CN"/>
        </w:rPr>
        <w:t>0.259</w:t>
      </w:r>
      <w:r>
        <w:rPr>
          <w:rFonts w:hint="eastAsia" w:ascii="仿宋_GB2312" w:hAnsi="Times" w:eastAsia="仿宋_GB2312"/>
          <w:sz w:val="32"/>
          <w:szCs w:val="32"/>
        </w:rPr>
        <w:t>、SS≤</w:t>
      </w:r>
      <w:r>
        <w:rPr>
          <w:rFonts w:hint="eastAsia" w:ascii="仿宋_GB2312" w:hAnsi="Times" w:eastAsia="仿宋_GB2312"/>
          <w:sz w:val="32"/>
          <w:szCs w:val="32"/>
          <w:lang w:val="en-US" w:eastAsia="zh-CN"/>
        </w:rPr>
        <w:t>0.162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0.019</w:t>
      </w:r>
      <w:r>
        <w:rPr>
          <w:rFonts w:hint="eastAsia" w:ascii="仿宋_GB2312" w:hAnsi="Times" w:eastAsia="仿宋_GB2312"/>
          <w:sz w:val="32"/>
          <w:szCs w:val="32"/>
        </w:rPr>
        <w:t>、TP ≤0.003、TN ≤0.032。</w:t>
      </w:r>
    </w:p>
    <w:p w14:paraId="2F122BE4">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w:t>
      </w:r>
      <w:r>
        <w:rPr>
          <w:rFonts w:hint="eastAsia" w:ascii="仿宋_GB2312" w:hAnsi="Times" w:eastAsia="仿宋_GB2312"/>
          <w:sz w:val="32"/>
          <w:szCs w:val="32"/>
          <w:lang w:eastAsia="zh-CN"/>
        </w:rPr>
        <w:t>）</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（项目代码：2409-320404-89-01-472805）</w:t>
      </w:r>
    </w:p>
    <w:p w14:paraId="37928EF1">
      <w:pPr>
        <w:keepNext w:val="0"/>
        <w:keepLines w:val="0"/>
        <w:pageBreakBefore w:val="0"/>
        <w:widowControl w:val="0"/>
        <w:kinsoku/>
        <w:wordWrap/>
        <w:overflowPunct w:val="0"/>
        <w:topLinePunct w:val="0"/>
        <w:autoSpaceDE/>
        <w:autoSpaceDN/>
        <w:bidi w:val="0"/>
        <w:adjustRightInd/>
        <w:snapToGrid w:val="0"/>
        <w:spacing w:line="560" w:lineRule="exact"/>
        <w:textAlignment w:val="auto"/>
        <w:rPr>
          <w:rFonts w:ascii="仿宋_GB2312" w:hAnsi="宋体" w:eastAsia="仿宋_GB2312"/>
          <w:sz w:val="32"/>
          <w:szCs w:val="32"/>
        </w:rPr>
      </w:pPr>
    </w:p>
    <w:p w14:paraId="53EE274A">
      <w:pPr>
        <w:keepNext w:val="0"/>
        <w:keepLines w:val="0"/>
        <w:pageBreakBefore w:val="0"/>
        <w:widowControl w:val="0"/>
        <w:kinsoku/>
        <w:wordWrap/>
        <w:overflowPunct w:val="0"/>
        <w:topLinePunct w:val="0"/>
        <w:autoSpaceDE/>
        <w:autoSpaceDN/>
        <w:bidi w:val="0"/>
        <w:adjustRightInd/>
        <w:snapToGrid w:val="0"/>
        <w:spacing w:line="560" w:lineRule="exact"/>
        <w:textAlignment w:val="auto"/>
        <w:rPr>
          <w:rFonts w:ascii="仿宋_GB2312" w:hAnsi="宋体" w:eastAsia="仿宋_GB2312"/>
          <w:sz w:val="32"/>
          <w:szCs w:val="32"/>
        </w:rPr>
      </w:pPr>
    </w:p>
    <w:p w14:paraId="2AC304C1">
      <w:pPr>
        <w:keepNext w:val="0"/>
        <w:keepLines w:val="0"/>
        <w:pageBreakBefore w:val="0"/>
        <w:widowControl w:val="0"/>
        <w:kinsoku/>
        <w:wordWrap/>
        <w:overflowPunct w:val="0"/>
        <w:topLinePunct w:val="0"/>
        <w:autoSpaceDE/>
        <w:autoSpaceDN/>
        <w:bidi w:val="0"/>
        <w:adjustRightInd/>
        <w:snapToGrid w:val="0"/>
        <w:spacing w:line="56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6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6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22</w:t>
      </w:r>
      <w:r>
        <w:rPr>
          <w:rFonts w:hint="eastAsia" w:ascii="仿宋_GB2312" w:eastAsia="仿宋_GB2312"/>
          <w:sz w:val="32"/>
          <w:szCs w:val="32"/>
          <w:highlight w:val="none"/>
        </w:rPr>
        <w:t>日</w:t>
      </w:r>
    </w:p>
    <w:p w14:paraId="360C9848">
      <w:pPr>
        <w:keepNext w:val="0"/>
        <w:keepLines w:val="0"/>
        <w:pageBreakBefore w:val="0"/>
        <w:widowControl w:val="0"/>
        <w:kinsoku/>
        <w:wordWrap/>
        <w:topLinePunct w:val="0"/>
        <w:autoSpaceDE/>
        <w:autoSpaceDN/>
        <w:bidi w:val="0"/>
        <w:adjustRightInd/>
        <w:spacing w:line="560" w:lineRule="exact"/>
        <w:ind w:right="630" w:rightChars="300"/>
        <w:jc w:val="left"/>
        <w:textAlignment w:val="auto"/>
        <w:rPr>
          <w:rFonts w:hint="eastAsia" w:ascii="仿宋_GB2312" w:eastAsia="仿宋_GB2312"/>
          <w:sz w:val="32"/>
          <w:szCs w:val="32"/>
          <w:highlight w:val="none"/>
        </w:rPr>
      </w:pPr>
    </w:p>
    <w:p w14:paraId="7EB1A1CA">
      <w:pPr>
        <w:spacing w:line="500" w:lineRule="exact"/>
        <w:ind w:right="630" w:rightChars="300"/>
        <w:jc w:val="left"/>
        <w:rPr>
          <w:rFonts w:hint="eastAsia" w:ascii="仿宋_GB2312" w:eastAsia="仿宋_GB2312"/>
          <w:sz w:val="32"/>
          <w:szCs w:val="32"/>
          <w:highlight w:val="none"/>
        </w:rPr>
      </w:pPr>
    </w:p>
    <w:p w14:paraId="20CB78F3">
      <w:pPr>
        <w:spacing w:line="500" w:lineRule="exact"/>
        <w:ind w:right="630" w:rightChars="300"/>
        <w:jc w:val="left"/>
        <w:rPr>
          <w:rFonts w:hint="eastAsia" w:ascii="仿宋_GB2312" w:eastAsia="仿宋_GB2312"/>
          <w:sz w:val="32"/>
          <w:szCs w:val="32"/>
          <w:highlight w:val="none"/>
        </w:rPr>
      </w:pPr>
    </w:p>
    <w:p w14:paraId="4ED5B6CC">
      <w:pPr>
        <w:spacing w:line="500" w:lineRule="exact"/>
        <w:ind w:right="630" w:rightChars="300"/>
        <w:jc w:val="left"/>
        <w:rPr>
          <w:rFonts w:hint="eastAsia" w:ascii="仿宋_GB2312" w:eastAsia="仿宋_GB2312"/>
          <w:sz w:val="32"/>
          <w:szCs w:val="32"/>
          <w:highlight w:val="none"/>
        </w:rPr>
      </w:pPr>
    </w:p>
    <w:p w14:paraId="08434A05">
      <w:pPr>
        <w:spacing w:line="500" w:lineRule="exact"/>
        <w:ind w:right="630" w:rightChars="300"/>
        <w:jc w:val="left"/>
        <w:rPr>
          <w:rFonts w:hint="eastAsia" w:ascii="仿宋_GB2312" w:eastAsia="仿宋_GB2312"/>
          <w:sz w:val="32"/>
          <w:szCs w:val="32"/>
          <w:highlight w:val="none"/>
        </w:rPr>
      </w:pPr>
    </w:p>
    <w:p w14:paraId="69CA91CC">
      <w:pPr>
        <w:spacing w:line="500" w:lineRule="exact"/>
        <w:ind w:right="630" w:rightChars="300"/>
        <w:jc w:val="left"/>
        <w:rPr>
          <w:rFonts w:hint="eastAsia" w:ascii="仿宋_GB2312" w:eastAsia="仿宋_GB2312"/>
          <w:sz w:val="32"/>
          <w:szCs w:val="32"/>
          <w:highlight w:val="none"/>
        </w:rPr>
      </w:pPr>
    </w:p>
    <w:p w14:paraId="20A00F58">
      <w:pPr>
        <w:spacing w:line="500" w:lineRule="exact"/>
        <w:ind w:right="630" w:rightChars="300"/>
        <w:jc w:val="left"/>
        <w:rPr>
          <w:rFonts w:hint="eastAsia" w:ascii="仿宋_GB2312" w:eastAsia="仿宋_GB2312"/>
          <w:sz w:val="32"/>
          <w:szCs w:val="32"/>
          <w:highlight w:val="none"/>
        </w:rPr>
      </w:pPr>
    </w:p>
    <w:p w14:paraId="690BBDEC">
      <w:pPr>
        <w:spacing w:line="500" w:lineRule="exact"/>
        <w:ind w:right="630" w:rightChars="300"/>
        <w:jc w:val="left"/>
        <w:rPr>
          <w:rFonts w:hint="eastAsia" w:ascii="仿宋_GB2312" w:eastAsia="仿宋_GB2312"/>
          <w:sz w:val="32"/>
          <w:szCs w:val="32"/>
          <w:highlight w:val="none"/>
        </w:rPr>
      </w:pPr>
    </w:p>
    <w:p w14:paraId="54DC0637">
      <w:pPr>
        <w:spacing w:line="500" w:lineRule="exact"/>
        <w:ind w:right="630" w:rightChars="300"/>
        <w:jc w:val="left"/>
        <w:rPr>
          <w:rFonts w:hint="eastAsia" w:ascii="仿宋_GB2312" w:eastAsia="仿宋_GB2312"/>
          <w:sz w:val="32"/>
          <w:szCs w:val="32"/>
          <w:highlight w:val="none"/>
        </w:rPr>
      </w:pPr>
    </w:p>
    <w:p w14:paraId="72BF5830">
      <w:pPr>
        <w:spacing w:line="500" w:lineRule="exact"/>
        <w:ind w:right="630" w:rightChars="300"/>
        <w:jc w:val="left"/>
        <w:rPr>
          <w:rFonts w:hint="eastAsia" w:ascii="仿宋_GB2312" w:eastAsia="仿宋_GB2312"/>
          <w:sz w:val="32"/>
          <w:szCs w:val="32"/>
          <w:highlight w:val="none"/>
        </w:rPr>
      </w:pPr>
    </w:p>
    <w:p w14:paraId="184DD0AB">
      <w:pPr>
        <w:spacing w:line="500" w:lineRule="exact"/>
        <w:ind w:right="630" w:rightChars="300"/>
        <w:jc w:val="left"/>
        <w:rPr>
          <w:rFonts w:hint="eastAsia" w:ascii="仿宋_GB2312" w:eastAsia="仿宋_GB2312"/>
          <w:sz w:val="32"/>
          <w:szCs w:val="32"/>
          <w:highlight w:val="none"/>
        </w:rPr>
      </w:pPr>
    </w:p>
    <w:p w14:paraId="6CE489FB">
      <w:pPr>
        <w:spacing w:line="500" w:lineRule="exact"/>
        <w:ind w:right="630" w:rightChars="300"/>
        <w:jc w:val="left"/>
        <w:rPr>
          <w:rFonts w:hint="eastAsia" w:ascii="仿宋_GB2312" w:eastAsia="仿宋_GB2312"/>
          <w:sz w:val="32"/>
          <w:szCs w:val="32"/>
          <w:highlight w:val="none"/>
        </w:rPr>
      </w:pPr>
    </w:p>
    <w:p w14:paraId="123CCC90">
      <w:pPr>
        <w:spacing w:line="500" w:lineRule="exact"/>
        <w:ind w:right="630" w:rightChars="300"/>
        <w:jc w:val="left"/>
        <w:rPr>
          <w:rFonts w:hint="eastAsia" w:ascii="仿宋_GB2312" w:eastAsia="仿宋_GB2312"/>
          <w:sz w:val="32"/>
          <w:szCs w:val="32"/>
          <w:highlight w:val="none"/>
        </w:rPr>
      </w:pPr>
      <w:bookmarkStart w:id="0" w:name="_GoBack"/>
      <w:bookmarkEnd w:id="0"/>
    </w:p>
    <w:p w14:paraId="553735EF">
      <w:pPr>
        <w:spacing w:line="500" w:lineRule="exact"/>
        <w:ind w:right="630" w:rightChars="300"/>
        <w:jc w:val="left"/>
        <w:rPr>
          <w:rFonts w:hint="eastAsia" w:ascii="仿宋_GB2312" w:eastAsia="仿宋_GB2312"/>
          <w:sz w:val="32"/>
          <w:szCs w:val="32"/>
          <w:highlight w:val="none"/>
        </w:rPr>
      </w:pPr>
    </w:p>
    <w:p w14:paraId="439E0C86">
      <w:pPr>
        <w:spacing w:line="500" w:lineRule="exact"/>
        <w:ind w:right="630" w:rightChars="300"/>
        <w:jc w:val="left"/>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12</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22</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27727F8"/>
    <w:rsid w:val="03D474EA"/>
    <w:rsid w:val="082127AD"/>
    <w:rsid w:val="0C9A5C8E"/>
    <w:rsid w:val="0EEB1D0A"/>
    <w:rsid w:val="0FAA5842"/>
    <w:rsid w:val="1028726C"/>
    <w:rsid w:val="12D379DB"/>
    <w:rsid w:val="1DB10E44"/>
    <w:rsid w:val="1F30765A"/>
    <w:rsid w:val="29AB7E6A"/>
    <w:rsid w:val="2C0C4FAB"/>
    <w:rsid w:val="32713D93"/>
    <w:rsid w:val="3ACF1D9B"/>
    <w:rsid w:val="3CFC071D"/>
    <w:rsid w:val="3E060BCF"/>
    <w:rsid w:val="3E8B6203"/>
    <w:rsid w:val="42ED5B59"/>
    <w:rsid w:val="43E6537A"/>
    <w:rsid w:val="44CE0BF8"/>
    <w:rsid w:val="47243FC5"/>
    <w:rsid w:val="4BCC2EA1"/>
    <w:rsid w:val="4F7F495C"/>
    <w:rsid w:val="4F822D0B"/>
    <w:rsid w:val="58B328C3"/>
    <w:rsid w:val="5A766A76"/>
    <w:rsid w:val="5CBF0D58"/>
    <w:rsid w:val="5CDB39FC"/>
    <w:rsid w:val="5E5F2C46"/>
    <w:rsid w:val="5EA72FD8"/>
    <w:rsid w:val="601446B9"/>
    <w:rsid w:val="60C25D6C"/>
    <w:rsid w:val="62EE4313"/>
    <w:rsid w:val="686E7AE0"/>
    <w:rsid w:val="68BE495C"/>
    <w:rsid w:val="779B75C6"/>
    <w:rsid w:val="79E5308B"/>
    <w:rsid w:val="7C043085"/>
    <w:rsid w:val="7DA54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1574</Words>
  <Characters>1697</Characters>
  <Lines>15</Lines>
  <Paragraphs>4</Paragraphs>
  <TotalTime>1</TotalTime>
  <ScaleCrop>false</ScaleCrop>
  <LinksUpToDate>false</LinksUpToDate>
  <CharactersWithSpaces>1752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2025-12-22T01:49:51Z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6A9718DF6BD444E586A400EDD0EBEEA4_13</vt:lpwstr>
  </property>
  <property fmtid="{D5CDD505-2E9C-101B-9397-08002B2CF9AE}" pid="4" name="KSOTemplateDocerSaveRecord">
    <vt:lpwstr>eyJoZGlkIjoiMjU3MmEzZjNhMWFiNGQ2MDA0N2I4YjY0M2JmM2ZlYjQiLCJ1c2VySWQiOiI2OTc2NzIxMTQifQ==</vt:lpwstr>
  </property>
</Properties>
</file>