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DFD54">
      <w:pPr>
        <w:autoSpaceDE w:val="0"/>
        <w:autoSpaceDN w:val="0"/>
        <w:adjustRightInd w:val="0"/>
        <w:spacing w:line="540" w:lineRule="exact"/>
        <w:jc w:val="center"/>
        <w:rPr>
          <w:rFonts w:ascii="仿宋_GB2312" w:eastAsia="仿宋_GB2312"/>
          <w:b/>
          <w:bCs/>
          <w:color w:val="000000"/>
          <w:kern w:val="0"/>
          <w:sz w:val="32"/>
        </w:rPr>
      </w:pPr>
    </w:p>
    <w:p w14:paraId="41A8B39B">
      <w:pPr>
        <w:autoSpaceDE w:val="0"/>
        <w:autoSpaceDN w:val="0"/>
        <w:adjustRightInd w:val="0"/>
        <w:spacing w:line="540" w:lineRule="exact"/>
        <w:jc w:val="center"/>
        <w:rPr>
          <w:rFonts w:ascii="仿宋_GB2312" w:eastAsia="仿宋_GB2312"/>
          <w:b/>
          <w:bCs/>
          <w:color w:val="000000"/>
          <w:kern w:val="0"/>
          <w:sz w:val="32"/>
        </w:rPr>
      </w:pPr>
    </w:p>
    <w:p w14:paraId="20682812">
      <w:pPr>
        <w:autoSpaceDE w:val="0"/>
        <w:autoSpaceDN w:val="0"/>
        <w:adjustRightInd w:val="0"/>
        <w:spacing w:line="400" w:lineRule="exact"/>
        <w:jc w:val="center"/>
        <w:rPr>
          <w:rFonts w:ascii="仿宋_GB2312" w:eastAsia="仿宋_GB2312"/>
          <w:b/>
          <w:bCs/>
          <w:color w:val="000000"/>
          <w:kern w:val="0"/>
          <w:sz w:val="32"/>
        </w:rPr>
      </w:pPr>
    </w:p>
    <w:p w14:paraId="713613A0">
      <w:pPr>
        <w:autoSpaceDE w:val="0"/>
        <w:autoSpaceDN w:val="0"/>
        <w:adjustRightInd w:val="0"/>
        <w:spacing w:line="540" w:lineRule="exact"/>
        <w:jc w:val="center"/>
        <w:rPr>
          <w:rFonts w:ascii="仿宋_GB2312" w:eastAsia="仿宋_GB2312"/>
          <w:b/>
          <w:bCs/>
          <w:color w:val="000000"/>
          <w:kern w:val="0"/>
          <w:sz w:val="32"/>
        </w:rPr>
      </w:pPr>
    </w:p>
    <w:p w14:paraId="45F62A1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0CBA82B6">
      <w:pPr>
        <w:autoSpaceDE w:val="0"/>
        <w:autoSpaceDN w:val="0"/>
        <w:adjustRightInd w:val="0"/>
        <w:spacing w:line="480" w:lineRule="auto"/>
        <w:rPr>
          <w:rFonts w:ascii="仿宋_GB2312" w:eastAsia="仿宋_GB2312"/>
          <w:b/>
          <w:bCs/>
          <w:color w:val="000000"/>
          <w:kern w:val="0"/>
          <w:sz w:val="32"/>
        </w:rPr>
      </w:pPr>
    </w:p>
    <w:p w14:paraId="15557561">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6</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18</w:t>
      </w:r>
      <w:r>
        <w:rPr>
          <w:rFonts w:hint="eastAsia" w:ascii="仿宋_GB2312" w:eastAsia="仿宋_GB2312"/>
          <w:color w:val="000000"/>
          <w:kern w:val="0"/>
          <w:sz w:val="32"/>
        </w:rPr>
        <w:t>号</w:t>
      </w:r>
    </w:p>
    <w:p w14:paraId="34534203">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0A57E62C">
      <w:pPr>
        <w:pStyle w:val="10"/>
        <w:spacing w:line="600" w:lineRule="exact"/>
        <w:rPr>
          <w:rFonts w:ascii="方正小标宋简体" w:hAnsi="宋体" w:eastAsia="方正小标宋简体"/>
          <w:szCs w:val="44"/>
        </w:rPr>
      </w:pPr>
    </w:p>
    <w:p w14:paraId="2CD2BC4C">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市生态环境局关于常州展翔机械制造有限公司机械零部件生产线技术改造项目环境影响报告表的批复</w:t>
      </w:r>
    </w:p>
    <w:p w14:paraId="156F130B">
      <w:pPr>
        <w:tabs>
          <w:tab w:val="left" w:pos="680"/>
        </w:tabs>
        <w:spacing w:line="540" w:lineRule="exact"/>
        <w:jc w:val="center"/>
        <w:rPr>
          <w:rFonts w:ascii="仿宋_GB2312" w:eastAsia="仿宋_GB2312"/>
          <w:b/>
          <w:bCs/>
          <w:sz w:val="32"/>
        </w:rPr>
      </w:pPr>
    </w:p>
    <w:p w14:paraId="3A12BA69">
      <w:pPr>
        <w:overflowPunct w:val="0"/>
        <w:snapToGrid w:val="0"/>
        <w:spacing w:line="540" w:lineRule="exact"/>
        <w:rPr>
          <w:rFonts w:ascii="仿宋_GB2312" w:hAnsi="Times" w:eastAsia="仿宋_GB2312"/>
          <w:color w:val="000000"/>
          <w:sz w:val="32"/>
          <w:szCs w:val="32"/>
        </w:rPr>
      </w:pPr>
      <w:r>
        <w:rPr>
          <w:rFonts w:hint="eastAsia" w:ascii="仿宋_GB2312" w:hAnsi="Times" w:eastAsia="仿宋_GB2312"/>
          <w:color w:val="000000"/>
          <w:sz w:val="32"/>
          <w:szCs w:val="32"/>
        </w:rPr>
        <w:t>常州展翔机械制造有限公司：</w:t>
      </w:r>
    </w:p>
    <w:p w14:paraId="0CF3F530">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你单位报批的《常州展翔机械制造有限公司机械零部件生产线技术改造项目环境影响报告表》（以下简称《报告表》）等相关材料均悉。经研究，批复如下：</w:t>
      </w:r>
    </w:p>
    <w:p w14:paraId="1BB0F543">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2FEC9833">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320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会灵西路62-9号，租赁常州莹鸿电子有限公司空闲厂房，作为新厂区，购置箱式淬火炉等主辅设备7台/套，对现有的生产工艺实施技术改造，具体改造内容：现有项目无淬火工序，在新厂区内新建淬火工序，目的是提高机械零部件的硬度与耐磨性能。现厂区内已完成热处理（退火）工序的半成品，经由货车运送至新厂区进行淬火加工</w:t>
      </w:r>
      <w:r>
        <w:rPr>
          <w:rFonts w:hint="eastAsia" w:ascii="仿宋_GB2312" w:hAnsi="Times" w:eastAsia="仿宋_GB2312"/>
          <w:color w:val="000000"/>
          <w:sz w:val="32"/>
          <w:szCs w:val="32"/>
          <w:lang w:val="en-US" w:eastAsia="zh-CN"/>
        </w:rPr>
        <w:t>再</w:t>
      </w:r>
      <w:r>
        <w:rPr>
          <w:rFonts w:hint="eastAsia" w:ascii="仿宋_GB2312" w:hAnsi="Times" w:eastAsia="仿宋_GB2312"/>
          <w:color w:val="000000"/>
          <w:sz w:val="32"/>
          <w:szCs w:val="32"/>
        </w:rPr>
        <w:t>运回现厂区进行后续加工，不对外提供加工服务。本项目建成后，将新增年产10000吨机械零部件的淬火能力，企业维持年产10000吨机械零部件的生产能力，产能保持不变。项目产品方案、主要原辅材料、主要设备及生产工艺按《报告表》确定的内容实施。</w:t>
      </w:r>
    </w:p>
    <w:p w14:paraId="69C9451D">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13ECC60B">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7381EF0A">
      <w:pPr>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（二）项目厂区应实行“雨污分流、清污分流”原则。本项目冷却水循环使用，不外排</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rPr>
        <w:t>生活污水接管进入邹区污水处理厂处理。</w:t>
      </w:r>
    </w:p>
    <w:p w14:paraId="72F9E5A8">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eastAsia="仿宋_GB2312"/>
          <w:color w:val="000000"/>
          <w:sz w:val="32"/>
          <w:szCs w:val="32"/>
        </w:rPr>
        <w:t>（三）优选低噪声设备，高噪声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设备应合理布局并采取有效的减震、隔声、消声措施，项目各厂界噪声须符合《工业企业厂界环境噪声排放标准》（GB12348-2008）表1中3类标准。</w:t>
      </w:r>
    </w:p>
    <w:p w14:paraId="2EC837A9">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四</w:t>
      </w:r>
      <w:r>
        <w:rPr>
          <w:rFonts w:hint="eastAsia" w:ascii="仿宋_GB2312" w:hAnsi="Times" w:eastAsia="仿宋_GB2312"/>
          <w:color w:val="000000"/>
          <w:sz w:val="32"/>
          <w:szCs w:val="32"/>
        </w:rPr>
        <w:t>）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6ADD90C5">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五</w:t>
      </w:r>
      <w:r>
        <w:rPr>
          <w:rFonts w:hint="eastAsia" w:ascii="仿宋_GB2312" w:hAnsi="Times" w:eastAsia="仿宋_GB2312"/>
          <w:color w:val="000000"/>
          <w:sz w:val="32"/>
          <w:szCs w:val="32"/>
        </w:rPr>
        <w:t>）企业应认真做好各项风险防范措施，完善各项管理制度，生产过程应严格操作到位。建立畅通的公众参与渠道，加强与周边公众的沟通，并及时解决公众反映的环境问题，满足公众合理的环境保护要求。</w:t>
      </w:r>
    </w:p>
    <w:p w14:paraId="0D33E2A9">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六</w:t>
      </w:r>
      <w:r>
        <w:rPr>
          <w:rFonts w:hint="eastAsia" w:ascii="仿宋_GB2312" w:hAnsi="Times" w:eastAsia="仿宋_GB2312"/>
          <w:color w:val="000000"/>
          <w:sz w:val="32"/>
          <w:szCs w:val="32"/>
        </w:rPr>
        <w:t>）按《江苏省排污口设置及规范化整治管理办法》（苏环控[1997]122号）的要求规范化设置各类排污口和标志。</w:t>
      </w:r>
    </w:p>
    <w:p w14:paraId="3C755654">
      <w:pPr>
        <w:overflowPunct w:val="0"/>
        <w:snapToGrid w:val="0"/>
        <w:spacing w:line="540" w:lineRule="exact"/>
        <w:ind w:firstLine="640" w:firstLineChars="200"/>
        <w:rPr>
          <w:rFonts w:ascii="仿宋_GB2312" w:hAnsi="Times" w:eastAsia="仿宋_GB2312"/>
          <w:sz w:val="32"/>
          <w:szCs w:val="32"/>
        </w:rPr>
      </w:pPr>
      <w:r>
        <w:rPr>
          <w:rFonts w:hint="eastAsia" w:ascii="仿宋_GB2312" w:hAnsi="Times" w:eastAsia="仿宋_GB2312"/>
          <w:sz w:val="32"/>
          <w:szCs w:val="32"/>
        </w:rPr>
        <w:t>四、本项目实施后，</w:t>
      </w:r>
      <w:r>
        <w:rPr>
          <w:rFonts w:hint="eastAsia" w:ascii="仿宋_GB2312" w:hAnsi="Times" w:eastAsia="仿宋_GB2312"/>
          <w:sz w:val="32"/>
          <w:szCs w:val="32"/>
          <w:lang w:val="en-US" w:eastAsia="zh-CN"/>
        </w:rPr>
        <w:t>全厂（新厂区）</w:t>
      </w:r>
      <w:r>
        <w:rPr>
          <w:rFonts w:hint="eastAsia" w:ascii="仿宋_GB2312" w:hAnsi="Times" w:eastAsia="仿宋_GB2312"/>
          <w:sz w:val="32"/>
          <w:szCs w:val="32"/>
        </w:rPr>
        <w:t>污染物年排放量核定为（单位：t/a）：</w:t>
      </w:r>
    </w:p>
    <w:p w14:paraId="60530F97">
      <w:pPr>
        <w:overflowPunct w:val="0"/>
        <w:snapToGrid w:val="0"/>
        <w:spacing w:line="540" w:lineRule="exact"/>
        <w:ind w:firstLine="640" w:firstLineChars="200"/>
        <w:rPr>
          <w:rFonts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120</w:t>
      </w:r>
      <w:r>
        <w:rPr>
          <w:rFonts w:hint="eastAsia" w:ascii="仿宋_GB2312" w:hAnsi="Times" w:eastAsia="仿宋_GB2312"/>
          <w:sz w:val="32"/>
          <w:szCs w:val="32"/>
        </w:rPr>
        <w:t>、COD≤</w:t>
      </w:r>
      <w:r>
        <w:rPr>
          <w:rFonts w:hint="eastAsia" w:ascii="仿宋_GB2312" w:hAnsi="Times" w:eastAsia="仿宋_GB2312"/>
          <w:sz w:val="32"/>
          <w:szCs w:val="32"/>
          <w:lang w:val="en-US" w:eastAsia="zh-CN"/>
        </w:rPr>
        <w:t>0.048</w:t>
      </w:r>
      <w:r>
        <w:rPr>
          <w:rFonts w:hint="eastAsia" w:ascii="仿宋_GB2312" w:hAnsi="Times" w:eastAsia="仿宋_GB2312"/>
          <w:sz w:val="32"/>
          <w:szCs w:val="32"/>
        </w:rPr>
        <w:t>、SS≤</w:t>
      </w:r>
      <w:r>
        <w:rPr>
          <w:rFonts w:hint="eastAsia" w:ascii="仿宋_GB2312" w:hAnsi="Times" w:eastAsia="仿宋_GB2312"/>
          <w:sz w:val="32"/>
          <w:szCs w:val="32"/>
          <w:lang w:val="en-US" w:eastAsia="zh-CN"/>
        </w:rPr>
        <w:t>0.036</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-N≤0.</w:t>
      </w:r>
      <w:r>
        <w:rPr>
          <w:rFonts w:hint="eastAsia" w:ascii="仿宋_GB2312" w:hAnsi="Times" w:eastAsia="仿宋_GB2312"/>
          <w:sz w:val="32"/>
          <w:szCs w:val="32"/>
          <w:lang w:val="en-US" w:eastAsia="zh-CN"/>
        </w:rPr>
        <w:t>0048</w:t>
      </w:r>
      <w:r>
        <w:rPr>
          <w:rFonts w:hint="eastAsia" w:ascii="仿宋_GB2312" w:hAnsi="Times" w:eastAsia="仿宋_GB2312"/>
          <w:sz w:val="32"/>
          <w:szCs w:val="32"/>
        </w:rPr>
        <w:t>、TP ≤0.</w:t>
      </w:r>
      <w:r>
        <w:rPr>
          <w:rFonts w:hint="eastAsia" w:ascii="仿宋_GB2312" w:hAnsi="Times" w:eastAsia="仿宋_GB2312"/>
          <w:sz w:val="32"/>
          <w:szCs w:val="32"/>
          <w:lang w:val="en-US" w:eastAsia="zh-CN"/>
        </w:rPr>
        <w:t>000</w:t>
      </w:r>
      <w:r>
        <w:rPr>
          <w:rFonts w:hint="eastAsia" w:ascii="仿宋_GB2312" w:hAnsi="Times" w:eastAsia="仿宋_GB2312"/>
          <w:sz w:val="32"/>
          <w:szCs w:val="32"/>
        </w:rPr>
        <w:t>6、TN ≤0.</w:t>
      </w:r>
      <w:r>
        <w:rPr>
          <w:rFonts w:hint="eastAsia" w:ascii="仿宋_GB2312" w:hAnsi="Times" w:eastAsia="仿宋_GB2312"/>
          <w:sz w:val="32"/>
          <w:szCs w:val="32"/>
          <w:lang w:val="en-US" w:eastAsia="zh-CN"/>
        </w:rPr>
        <w:t>0072</w:t>
      </w:r>
      <w:r>
        <w:rPr>
          <w:rFonts w:hint="eastAsia" w:ascii="仿宋_GB2312" w:hAnsi="Times" w:eastAsia="仿宋_GB2312"/>
          <w:sz w:val="32"/>
          <w:szCs w:val="32"/>
        </w:rPr>
        <w:t>。</w:t>
      </w:r>
    </w:p>
    <w:p w14:paraId="29B4B25F">
      <w:pPr>
        <w:overflowPunct w:val="0"/>
        <w:snapToGrid w:val="0"/>
        <w:spacing w:line="540" w:lineRule="exact"/>
        <w:ind w:firstLine="640" w:firstLineChars="200"/>
        <w:rPr>
          <w:rFonts w:ascii="仿宋_GB2312" w:hAnsi="Times" w:eastAsia="仿宋_GB2312"/>
          <w:sz w:val="32"/>
          <w:szCs w:val="32"/>
        </w:rPr>
      </w:pPr>
      <w:r>
        <w:rPr>
          <w:rFonts w:hint="eastAsia" w:ascii="仿宋_GB2312" w:hAnsi="Times" w:eastAsia="仿宋_GB2312"/>
          <w:sz w:val="32"/>
          <w:szCs w:val="32"/>
        </w:rPr>
        <w:t>（二）固体废物：全部综合利用或安全处置。</w:t>
      </w:r>
    </w:p>
    <w:p w14:paraId="7355B934">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38525521">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02746DA">
      <w:pPr>
        <w:overflowPunct w:val="0"/>
        <w:snapToGrid w:val="0"/>
        <w:spacing w:line="54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（项目代码：2512-320404-89-02-104533）</w:t>
      </w:r>
    </w:p>
    <w:p w14:paraId="3919A465">
      <w:pPr>
        <w:overflowPunct w:val="0"/>
        <w:snapToGrid w:val="0"/>
        <w:spacing w:line="540" w:lineRule="exact"/>
        <w:rPr>
          <w:rFonts w:ascii="仿宋_GB2312" w:hAnsi="宋体" w:eastAsia="仿宋_GB2312"/>
          <w:sz w:val="32"/>
          <w:szCs w:val="32"/>
        </w:rPr>
      </w:pPr>
    </w:p>
    <w:p w14:paraId="38127B7F">
      <w:pPr>
        <w:overflowPunct w:val="0"/>
        <w:snapToGrid w:val="0"/>
        <w:spacing w:line="540" w:lineRule="exact"/>
        <w:rPr>
          <w:rFonts w:ascii="仿宋_GB2312" w:hAnsi="宋体" w:eastAsia="仿宋_GB2312"/>
          <w:sz w:val="32"/>
          <w:szCs w:val="32"/>
        </w:rPr>
      </w:pPr>
    </w:p>
    <w:p w14:paraId="279ED4FC">
      <w:pPr>
        <w:overflowPunct w:val="0"/>
        <w:snapToGrid w:val="0"/>
        <w:spacing w:line="540" w:lineRule="exact"/>
        <w:rPr>
          <w:rFonts w:ascii="仿宋_GB2312" w:hAnsi="宋体" w:eastAsia="仿宋_GB2312"/>
          <w:sz w:val="32"/>
          <w:szCs w:val="32"/>
        </w:rPr>
      </w:pPr>
    </w:p>
    <w:p w14:paraId="347B2F0E">
      <w:pPr>
        <w:spacing w:line="540" w:lineRule="exact"/>
        <w:ind w:right="630" w:rightChars="300" w:firstLine="5440" w:firstLineChars="1700"/>
        <w:jc w:val="right"/>
        <w:rPr>
          <w:rFonts w:ascii="仿宋_GB2312" w:eastAsia="仿宋_GB2312"/>
          <w:sz w:val="32"/>
          <w:szCs w:val="32"/>
        </w:rPr>
      </w:pPr>
      <w:r>
        <w:rPr>
          <w:rFonts w:hint="eastAsia" w:ascii="仿宋_GB2312" w:eastAsia="仿宋_GB2312"/>
          <w:sz w:val="32"/>
          <w:szCs w:val="32"/>
        </w:rPr>
        <w:t>常州市生态环境局</w:t>
      </w:r>
    </w:p>
    <w:p w14:paraId="45A3C449">
      <w:pPr>
        <w:tabs>
          <w:tab w:val="left" w:pos="680"/>
        </w:tabs>
        <w:spacing w:line="540" w:lineRule="exact"/>
        <w:ind w:right="630" w:rightChars="300"/>
        <w:jc w:val="right"/>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val="en-US" w:eastAsia="zh-CN"/>
        </w:rPr>
        <w:t>20</w:t>
      </w:r>
      <w:r>
        <w:rPr>
          <w:rFonts w:hint="eastAsia" w:ascii="仿宋_GB2312" w:eastAsia="仿宋_GB2312"/>
          <w:sz w:val="32"/>
          <w:szCs w:val="32"/>
        </w:rPr>
        <w:t>日</w:t>
      </w:r>
    </w:p>
    <w:p w14:paraId="672F085B">
      <w:pPr>
        <w:tabs>
          <w:tab w:val="left" w:pos="680"/>
        </w:tabs>
        <w:spacing w:line="540" w:lineRule="exact"/>
        <w:ind w:right="630" w:rightChars="300"/>
        <w:jc w:val="right"/>
        <w:rPr>
          <w:rFonts w:ascii="仿宋_GB2312" w:eastAsia="仿宋_GB2312"/>
          <w:sz w:val="32"/>
          <w:szCs w:val="32"/>
        </w:rPr>
      </w:pPr>
    </w:p>
    <w:p w14:paraId="7C7EFB6B">
      <w:pPr>
        <w:tabs>
          <w:tab w:val="left" w:pos="680"/>
        </w:tabs>
        <w:spacing w:line="540" w:lineRule="exact"/>
        <w:ind w:right="630" w:rightChars="300"/>
        <w:jc w:val="right"/>
        <w:rPr>
          <w:rFonts w:ascii="仿宋_GB2312" w:eastAsia="仿宋_GB2312"/>
          <w:sz w:val="32"/>
          <w:szCs w:val="32"/>
        </w:rPr>
      </w:pPr>
    </w:p>
    <w:p w14:paraId="372636D8">
      <w:pPr>
        <w:tabs>
          <w:tab w:val="left" w:pos="680"/>
        </w:tabs>
        <w:spacing w:line="540" w:lineRule="exact"/>
        <w:ind w:right="630" w:rightChars="300"/>
        <w:jc w:val="right"/>
        <w:rPr>
          <w:rFonts w:ascii="仿宋_GB2312" w:eastAsia="仿宋_GB2312"/>
          <w:sz w:val="32"/>
          <w:szCs w:val="32"/>
        </w:rPr>
      </w:pPr>
    </w:p>
    <w:p w14:paraId="01600E2A">
      <w:pPr>
        <w:tabs>
          <w:tab w:val="left" w:pos="680"/>
        </w:tabs>
        <w:spacing w:line="540" w:lineRule="exact"/>
        <w:ind w:right="630" w:rightChars="300"/>
        <w:jc w:val="right"/>
        <w:rPr>
          <w:rFonts w:ascii="仿宋_GB2312" w:eastAsia="仿宋_GB2312"/>
          <w:sz w:val="32"/>
          <w:szCs w:val="32"/>
        </w:rPr>
      </w:pPr>
    </w:p>
    <w:p w14:paraId="4ADC1A03">
      <w:pPr>
        <w:tabs>
          <w:tab w:val="left" w:pos="680"/>
        </w:tabs>
        <w:spacing w:line="540" w:lineRule="exact"/>
        <w:ind w:right="630" w:rightChars="300"/>
        <w:jc w:val="right"/>
        <w:rPr>
          <w:rFonts w:ascii="仿宋_GB2312" w:eastAsia="仿宋_GB2312"/>
          <w:sz w:val="32"/>
          <w:szCs w:val="32"/>
        </w:rPr>
      </w:pPr>
    </w:p>
    <w:p w14:paraId="51C26B93">
      <w:pPr>
        <w:tabs>
          <w:tab w:val="left" w:pos="680"/>
        </w:tabs>
        <w:spacing w:line="540" w:lineRule="exact"/>
        <w:ind w:right="630" w:rightChars="300"/>
        <w:jc w:val="right"/>
        <w:rPr>
          <w:rFonts w:ascii="仿宋_GB2312" w:eastAsia="仿宋_GB2312"/>
          <w:sz w:val="32"/>
          <w:szCs w:val="32"/>
        </w:rPr>
      </w:pPr>
    </w:p>
    <w:p w14:paraId="360D5C02">
      <w:pPr>
        <w:tabs>
          <w:tab w:val="left" w:pos="680"/>
        </w:tabs>
        <w:spacing w:line="540" w:lineRule="exact"/>
        <w:ind w:right="630" w:rightChars="300"/>
        <w:jc w:val="right"/>
        <w:rPr>
          <w:rFonts w:ascii="仿宋_GB2312" w:eastAsia="仿宋_GB2312"/>
          <w:sz w:val="32"/>
          <w:szCs w:val="32"/>
        </w:rPr>
      </w:pPr>
    </w:p>
    <w:p w14:paraId="098A2FC6">
      <w:pPr>
        <w:tabs>
          <w:tab w:val="left" w:pos="680"/>
        </w:tabs>
        <w:spacing w:line="540" w:lineRule="exact"/>
        <w:ind w:right="630" w:rightChars="300"/>
        <w:jc w:val="right"/>
        <w:rPr>
          <w:rFonts w:ascii="仿宋_GB2312" w:eastAsia="仿宋_GB2312"/>
          <w:sz w:val="32"/>
          <w:szCs w:val="32"/>
        </w:rPr>
      </w:pPr>
    </w:p>
    <w:p w14:paraId="1B84108B">
      <w:pPr>
        <w:tabs>
          <w:tab w:val="left" w:pos="680"/>
        </w:tabs>
        <w:spacing w:line="540" w:lineRule="exact"/>
        <w:ind w:right="630" w:rightChars="300"/>
        <w:jc w:val="both"/>
        <w:rPr>
          <w:rFonts w:ascii="仿宋_GB2312" w:eastAsia="仿宋_GB2312"/>
          <w:sz w:val="32"/>
          <w:szCs w:val="32"/>
        </w:rPr>
      </w:pPr>
      <w:bookmarkStart w:id="0" w:name="_GoBack"/>
      <w:bookmarkEnd w:id="0"/>
    </w:p>
    <w:p w14:paraId="470E24F5">
      <w:pPr>
        <w:tabs>
          <w:tab w:val="left" w:pos="680"/>
        </w:tabs>
        <w:spacing w:line="540" w:lineRule="exact"/>
        <w:ind w:right="630" w:rightChars="300"/>
        <w:jc w:val="right"/>
        <w:rPr>
          <w:rFonts w:ascii="仿宋_GB2312" w:eastAsia="仿宋_GB2312"/>
          <w:sz w:val="32"/>
          <w:szCs w:val="32"/>
        </w:rPr>
      </w:pPr>
    </w:p>
    <w:p w14:paraId="6CCD645B">
      <w:pPr>
        <w:tabs>
          <w:tab w:val="left" w:pos="680"/>
        </w:tabs>
        <w:spacing w:line="540" w:lineRule="exact"/>
        <w:ind w:right="630" w:rightChars="300"/>
        <w:jc w:val="both"/>
        <w:rPr>
          <w:rFonts w:ascii="仿宋_GB2312" w:eastAsia="仿宋_GB2312"/>
          <w:sz w:val="32"/>
          <w:szCs w:val="32"/>
        </w:rPr>
      </w:pPr>
    </w:p>
    <w:p w14:paraId="22CD92FB">
      <w:pPr>
        <w:spacing w:line="540" w:lineRule="exact"/>
        <w:ind w:right="630" w:rightChars="300"/>
        <w:jc w:val="left"/>
        <w:rPr>
          <w:rFonts w:ascii="仿宋_GB2312" w:eastAsia="仿宋_GB2312"/>
          <w:sz w:val="32"/>
          <w:szCs w:val="32"/>
        </w:rPr>
      </w:pPr>
      <w:r>
        <w:rPr>
          <w:rFonts w:hint="eastAsia" w:ascii="仿宋_GB2312" w:eastAsia="仿宋_GB2312"/>
          <w:sz w:val="32"/>
          <w:szCs w:val="32"/>
        </w:rPr>
        <w:t>（此件公开发布)</w:t>
      </w:r>
    </w:p>
    <w:p w14:paraId="12768EBD">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7891D194">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6</w:t>
      </w:r>
      <w:r>
        <w:rPr>
          <w:rFonts w:hint="eastAsia" w:ascii="仿宋_GB2312" w:eastAsia="仿宋_GB2312"/>
          <w:sz w:val="28"/>
          <w:szCs w:val="28"/>
        </w:rPr>
        <w:t>年</w:t>
      </w:r>
      <w:r>
        <w:rPr>
          <w:rFonts w:hint="eastAsia" w:ascii="仿宋_GB2312" w:eastAsia="仿宋_GB2312"/>
          <w:sz w:val="28"/>
          <w:szCs w:val="28"/>
          <w:lang w:val="en-US" w:eastAsia="zh-CN"/>
        </w:rPr>
        <w:t>3</w:t>
      </w:r>
      <w:r>
        <w:rPr>
          <w:rFonts w:hint="eastAsia" w:ascii="仿宋_GB2312" w:eastAsia="仿宋_GB2312"/>
          <w:sz w:val="28"/>
          <w:szCs w:val="28"/>
        </w:rPr>
        <w:t>月</w:t>
      </w:r>
      <w:r>
        <w:rPr>
          <w:rFonts w:hint="eastAsia" w:ascii="仿宋_GB2312" w:eastAsia="仿宋_GB2312"/>
          <w:sz w:val="28"/>
          <w:szCs w:val="28"/>
          <w:lang w:val="en-US" w:eastAsia="zh-CN"/>
        </w:rPr>
        <w:t>20</w:t>
      </w:r>
      <w:r>
        <w:rPr>
          <w:rFonts w:hint="eastAsia" w:ascii="仿宋_GB2312" w:eastAsia="仿宋_GB2312"/>
          <w:sz w:val="28"/>
          <w:szCs w:val="28"/>
        </w:rPr>
        <w:t>日印发</w:t>
      </w:r>
    </w:p>
    <w:p w14:paraId="75B748C6">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11B27">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4CB0261">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5EC01">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C3D0D3E">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1FBC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50CF7"/>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48BE"/>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1D11587"/>
    <w:rsid w:val="03742388"/>
    <w:rsid w:val="03C1162D"/>
    <w:rsid w:val="04CA256A"/>
    <w:rsid w:val="050E4803"/>
    <w:rsid w:val="0A533353"/>
    <w:rsid w:val="0C5517B2"/>
    <w:rsid w:val="0DCD7334"/>
    <w:rsid w:val="1303403E"/>
    <w:rsid w:val="14EA425F"/>
    <w:rsid w:val="18472B31"/>
    <w:rsid w:val="1A1928E2"/>
    <w:rsid w:val="1BCF1A74"/>
    <w:rsid w:val="1E627213"/>
    <w:rsid w:val="1E6E6411"/>
    <w:rsid w:val="221F4134"/>
    <w:rsid w:val="227E5224"/>
    <w:rsid w:val="24EC5428"/>
    <w:rsid w:val="2A794DCC"/>
    <w:rsid w:val="2D4B28DF"/>
    <w:rsid w:val="2EC94292"/>
    <w:rsid w:val="30D61B2C"/>
    <w:rsid w:val="339F525E"/>
    <w:rsid w:val="34183201"/>
    <w:rsid w:val="34397AAC"/>
    <w:rsid w:val="356B252F"/>
    <w:rsid w:val="384D27D2"/>
    <w:rsid w:val="3A6E0AE1"/>
    <w:rsid w:val="3B9F0B23"/>
    <w:rsid w:val="3BF9213E"/>
    <w:rsid w:val="3FFF7C81"/>
    <w:rsid w:val="44F87B4C"/>
    <w:rsid w:val="492E45BE"/>
    <w:rsid w:val="4A7000BC"/>
    <w:rsid w:val="4F736B84"/>
    <w:rsid w:val="502A4BBB"/>
    <w:rsid w:val="51811389"/>
    <w:rsid w:val="531334A4"/>
    <w:rsid w:val="54AE292B"/>
    <w:rsid w:val="5CAB0DF5"/>
    <w:rsid w:val="608E549D"/>
    <w:rsid w:val="62D92C90"/>
    <w:rsid w:val="64156F42"/>
    <w:rsid w:val="66705A9C"/>
    <w:rsid w:val="67FD0403"/>
    <w:rsid w:val="6B1B6445"/>
    <w:rsid w:val="6C383399"/>
    <w:rsid w:val="6C3F65A7"/>
    <w:rsid w:val="6E6D12B7"/>
    <w:rsid w:val="7044755E"/>
    <w:rsid w:val="71165195"/>
    <w:rsid w:val="733D6A80"/>
    <w:rsid w:val="767A306F"/>
    <w:rsid w:val="77453A3C"/>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49617bc0-3f26-4337-86c7-150e8a2951c3</errorID>
      <errorWord>》</errorWord>
      <group>L1_Punc</group>
      <groupName>标点问题</groupName>
      <ability>L2_Punc</ability>
      <abilityName>标点符号检查</abilityName>
      <candidateList/>
      <explain/>
      <paraID>74CB25CF</paraID>
      <start>73</start>
      <end>74</end>
      <status>unmodified</status>
      <modifiedWord/>
      <trackRevisions>false</trackRevisions>
    </reviewItem>
    <reviewItem>
      <errorID>0032cba5-67d5-4c65-9bf8-4290f69d76be</errorID>
      <errorWord>减震</errorWord>
      <group>L1_Word</group>
      <groupName>字词问题</groupName>
      <ability>L2_Typo</ability>
      <abilityName>字词错误</abilityName>
      <candidateList>
        <item>减振</item>
      </candidateList>
      <explain>存在发音相同字词的误用。</explain>
      <paraID>72F9E5A8</paraID>
      <start>27</start>
      <end>29</end>
      <status>unmodified</status>
      <modifiedWord/>
      <trackRevisions>false</trackRevisions>
    </reviewItem>
    <reviewItem>
      <errorID>f3be844b-7e31-45fe-8b92-4b2af1ced64a</errorID>
      <errorWord>程</errorWord>
      <group>L1_Word</group>
      <groupName>字词问题</groupName>
      <ability>L2_Typo</ability>
      <abilityName>字词错误</abilityName>
      <candidateList>
        <item>程中</item>
      </candidateList>
      <explain/>
      <paraID>6ADD90C5</paraID>
      <start>31</start>
      <end>32</end>
      <status>unmodified</status>
      <modifiedWord/>
      <trackRevisions>false</trackRevisions>
    </reviewItem>
    <reviewItem>
      <errorID>5d96873d-fc49-48c8-9177-f3733655567e</errorID>
      <errorWord>[1997]122号</errorWord>
      <group>L1_Knowledge</group>
      <groupName>知识性问题</groupName>
      <ability>L2_Knowledge</ability>
      <abilityName>其他知识</abilityName>
      <candidateList>
        <item>〔1997〕122号</item>
      </candidateList>
      <explain>发文字号格式错误。</explain>
      <paraID> D33E2A9</paraID>
      <start>28</start>
      <end>38</end>
      <status>unmodified</status>
      <modifiedWord/>
      <trackRevisions>false</trackRevisions>
    </reviewItem>
    <reviewItem>
      <errorID>1265581a-703e-480b-ba29-9b859525c49e</errorID>
      <errorWord>)</errorWord>
      <group>L1_Format</group>
      <groupName>格式问题</groupName>
      <ability>L2_HalfPunc</ability>
      <abilityName>全半角检查</abilityName>
      <candidateList>
        <item>）</item>
      </candidateList>
      <explain>文本全半角错误。</explain>
      <paraID>22CD92FB</paraID>
      <start>7</start>
      <end>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978677-e17f-4723-bd12-27c2c0fc320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1811</Words>
  <Characters>2038</Characters>
  <Lines>15</Lines>
  <Paragraphs>4</Paragraphs>
  <TotalTime>1495</TotalTime>
  <ScaleCrop>false</ScaleCrop>
  <LinksUpToDate>false</LinksUpToDate>
  <CharactersWithSpaces>2098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2026-01-27T07:28:00Z</cp:lastPrinted>
  <dcterms:modified xsi:type="dcterms:W3CDTF">2026-03-17T02:04:05Z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FE47E002217B47EC847439F4C293608D_13</vt:lpwstr>
  </property>
  <property fmtid="{D5CDD505-2E9C-101B-9397-08002B2CF9AE}" pid="4" name="KSOTemplateDocerSaveRecord">
    <vt:lpwstr>eyJoZGlkIjoiMjU3MmEzZjNhMWFiNGQ2MDA0N2I4YjY0M2JmM2ZlYjQiLCJ1c2VySWQiOiI2OTc2NzIxMTQifQ==</vt:lpwstr>
  </property>
</Properties>
</file>